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107A569" w14:textId="612E971F" w:rsidR="006B42F5" w:rsidRDefault="006B42F5">
      <w:pPr>
        <w:rPr>
          <w:b/>
          <w:bCs/>
          <w:sz w:val="52"/>
          <w:szCs w:val="52"/>
        </w:rPr>
      </w:pPr>
      <w:r w:rsidRPr="006B42F5">
        <w:rPr>
          <w:b/>
          <w:bCs/>
          <w:sz w:val="52"/>
          <w:szCs w:val="52"/>
        </w:rPr>
        <w:t>Land use land cover change detection of RangaReddy district</w:t>
      </w:r>
    </w:p>
    <w:p w14:paraId="71954257" w14:textId="77777777" w:rsidR="006B42F5" w:rsidRPr="00C51FE6" w:rsidRDefault="006B42F5">
      <w:pPr>
        <w:rPr>
          <w:b/>
          <w:bCs/>
          <w:sz w:val="40"/>
          <w:szCs w:val="40"/>
          <w:lang w:val="en-US"/>
        </w:rPr>
      </w:pPr>
    </w:p>
    <w:p w14:paraId="297982AC" w14:textId="77777777" w:rsidR="00CA3C0E" w:rsidRPr="00C51FE6" w:rsidRDefault="00CA3C0E" w:rsidP="00CA3C0E">
      <w:pPr>
        <w:rPr>
          <w:sz w:val="40"/>
          <w:szCs w:val="40"/>
        </w:rPr>
      </w:pPr>
      <w:r w:rsidRPr="00C51FE6">
        <w:rPr>
          <w:b/>
          <w:bCs/>
          <w:sz w:val="40"/>
          <w:szCs w:val="40"/>
        </w:rPr>
        <w:t xml:space="preserve">ABSTRACT </w:t>
      </w:r>
      <w:r w:rsidRPr="00C51FE6">
        <w:rPr>
          <w:sz w:val="40"/>
          <w:szCs w:val="40"/>
        </w:rPr>
        <w:t>:</w:t>
      </w:r>
    </w:p>
    <w:p w14:paraId="3596BBAE" w14:textId="77777777" w:rsidR="00CA3C0E" w:rsidRDefault="00CA3C0E" w:rsidP="00CA3C0E">
      <w:r w:rsidRPr="00AD5CEC">
        <w:t>Land use and land cover change have become a central component in current strategies for managing natural resources and monitoring environmental changes. Urban expansion has brought severe losses to agricultural land, vegetation land, and water bodies. Urban sprawl is responsible for a variety of urban environmental issues like decreased air quality, increased runoff, and subsequent flooding, increased local temperature, deterioration of water quality, etc. n this work, we have taken the Rangareddy Districts case to study the urban expansion and land cover change that took place in a span of 05 years from 2011 to 2016. Remote sensing methodology is adopted to study the geographical land-use changes that occurred during the study period.  Classification accuracy is also estimated using the field knowledge obtained from field surveys. Information on urban growth, land use, and land cover change study are beneficial to local government and urban planners to better future sustainable development plans.</w:t>
      </w:r>
    </w:p>
    <w:p w14:paraId="5175D6B3" w14:textId="30BA80AC" w:rsidR="006B42F5" w:rsidRDefault="006B42F5"/>
    <w:p w14:paraId="7DE712AF" w14:textId="24C4B95D" w:rsidR="006B42F5" w:rsidRPr="00C51FE6" w:rsidRDefault="006B42F5">
      <w:pPr>
        <w:rPr>
          <w:sz w:val="40"/>
          <w:szCs w:val="40"/>
        </w:rPr>
      </w:pPr>
    </w:p>
    <w:p w14:paraId="0D19B052" w14:textId="77777777" w:rsidR="006B42F5" w:rsidRDefault="006B42F5" w:rsidP="006B42F5">
      <w:pPr>
        <w:rPr>
          <w:rFonts w:ascii="Arial" w:hAnsi="Arial" w:cs="Arial"/>
          <w:color w:val="202122"/>
          <w:sz w:val="21"/>
          <w:szCs w:val="21"/>
          <w:shd w:val="clear" w:color="auto" w:fill="FFFFFF"/>
        </w:rPr>
      </w:pPr>
      <w:r w:rsidRPr="00C51FE6">
        <w:rPr>
          <w:b/>
          <w:bCs/>
          <w:sz w:val="40"/>
          <w:szCs w:val="40"/>
          <w:lang w:val="en-US"/>
        </w:rPr>
        <w:t>Introduction</w:t>
      </w:r>
      <w:r w:rsidRPr="009A5B4C">
        <w:rPr>
          <w:b/>
          <w:bCs/>
          <w:sz w:val="32"/>
          <w:szCs w:val="32"/>
          <w:lang w:val="en-US"/>
        </w:rPr>
        <w:t xml:space="preserve"> :</w:t>
      </w:r>
      <w:r w:rsidRPr="009A5B4C">
        <w:rPr>
          <w:rFonts w:ascii="Arial" w:hAnsi="Arial" w:cs="Arial"/>
          <w:b/>
          <w:bCs/>
          <w:color w:val="202122"/>
          <w:sz w:val="21"/>
          <w:szCs w:val="21"/>
          <w:shd w:val="clear" w:color="auto" w:fill="FFFFFF"/>
        </w:rPr>
        <w:t xml:space="preserve"> </w:t>
      </w:r>
      <w:r>
        <w:rPr>
          <w:rFonts w:ascii="Arial" w:hAnsi="Arial" w:cs="Arial"/>
          <w:b/>
          <w:bCs/>
          <w:color w:val="202122"/>
          <w:sz w:val="21"/>
          <w:szCs w:val="21"/>
          <w:shd w:val="clear" w:color="auto" w:fill="FFFFFF"/>
        </w:rPr>
        <w:t>Ranga Reddy district,</w:t>
      </w:r>
      <w:r>
        <w:rPr>
          <w:rFonts w:ascii="Arial" w:hAnsi="Arial" w:cs="Arial"/>
          <w:color w:val="202122"/>
          <w:sz w:val="21"/>
          <w:szCs w:val="21"/>
          <w:shd w:val="clear" w:color="auto" w:fill="FFFFFF"/>
        </w:rPr>
        <w:t> formerly </w:t>
      </w:r>
      <w:r>
        <w:rPr>
          <w:rFonts w:ascii="Arial" w:hAnsi="Arial" w:cs="Arial"/>
          <w:b/>
          <w:bCs/>
          <w:color w:val="202122"/>
          <w:sz w:val="21"/>
          <w:szCs w:val="21"/>
          <w:shd w:val="clear" w:color="auto" w:fill="FFFFFF"/>
        </w:rPr>
        <w:t>Hyderabad Rural,</w:t>
      </w:r>
      <w:r>
        <w:rPr>
          <w:rFonts w:ascii="Arial" w:hAnsi="Arial" w:cs="Arial"/>
          <w:color w:val="202122"/>
          <w:sz w:val="21"/>
          <w:szCs w:val="21"/>
          <w:shd w:val="clear" w:color="auto" w:fill="FFFFFF"/>
        </w:rPr>
        <w:t> abbreviated as </w:t>
      </w:r>
      <w:r>
        <w:rPr>
          <w:rFonts w:ascii="Arial" w:hAnsi="Arial" w:cs="Arial"/>
          <w:b/>
          <w:bCs/>
          <w:color w:val="202122"/>
          <w:sz w:val="21"/>
          <w:szCs w:val="21"/>
          <w:shd w:val="clear" w:color="auto" w:fill="FFFFFF"/>
        </w:rPr>
        <w:t>R. R. district,</w:t>
      </w:r>
      <w:r>
        <w:rPr>
          <w:rFonts w:ascii="Arial" w:hAnsi="Arial" w:cs="Arial"/>
          <w:color w:val="202122"/>
          <w:sz w:val="21"/>
          <w:szCs w:val="21"/>
          <w:shd w:val="clear" w:color="auto" w:fill="FFFFFF"/>
        </w:rPr>
        <w:t> is a </w:t>
      </w:r>
      <w:r w:rsidRPr="006B42F5">
        <w:rPr>
          <w:rFonts w:ascii="Arial" w:hAnsi="Arial" w:cs="Arial"/>
          <w:sz w:val="21"/>
          <w:szCs w:val="21"/>
          <w:shd w:val="clear" w:color="auto" w:fill="FFFFFF"/>
        </w:rPr>
        <w:t>district</w:t>
      </w:r>
      <w:r>
        <w:rPr>
          <w:rFonts w:ascii="Arial" w:hAnsi="Arial" w:cs="Arial"/>
          <w:color w:val="202122"/>
          <w:sz w:val="21"/>
          <w:szCs w:val="21"/>
          <w:shd w:val="clear" w:color="auto" w:fill="FFFFFF"/>
        </w:rPr>
        <w:t> in the </w:t>
      </w:r>
      <w:r w:rsidRPr="006B42F5">
        <w:rPr>
          <w:rFonts w:ascii="Arial" w:hAnsi="Arial" w:cs="Arial"/>
          <w:sz w:val="21"/>
          <w:szCs w:val="21"/>
          <w:shd w:val="clear" w:color="auto" w:fill="FFFFFF"/>
        </w:rPr>
        <w:t>Indian state</w:t>
      </w:r>
      <w:r>
        <w:rPr>
          <w:rFonts w:ascii="Arial" w:hAnsi="Arial" w:cs="Arial"/>
          <w:color w:val="202122"/>
          <w:sz w:val="21"/>
          <w:szCs w:val="21"/>
          <w:shd w:val="clear" w:color="auto" w:fill="FFFFFF"/>
        </w:rPr>
        <w:t> of </w:t>
      </w:r>
      <w:r w:rsidRPr="006B42F5">
        <w:rPr>
          <w:rFonts w:ascii="Arial" w:hAnsi="Arial" w:cs="Arial"/>
          <w:sz w:val="21"/>
          <w:szCs w:val="21"/>
          <w:shd w:val="clear" w:color="auto" w:fill="FFFFFF"/>
        </w:rPr>
        <w:t>Telangana</w:t>
      </w:r>
      <w:r>
        <w:rPr>
          <w:rFonts w:ascii="Arial" w:hAnsi="Arial" w:cs="Arial"/>
          <w:color w:val="202122"/>
          <w:sz w:val="21"/>
          <w:szCs w:val="21"/>
          <w:shd w:val="clear" w:color="auto" w:fill="FFFFFF"/>
        </w:rPr>
        <w:t>.</w:t>
      </w:r>
      <w:r w:rsidRPr="009A5B4C">
        <w:rPr>
          <w:rFonts w:ascii="Arial" w:hAnsi="Arial" w:cs="Arial"/>
          <w:color w:val="202122"/>
          <w:sz w:val="21"/>
          <w:szCs w:val="21"/>
          <w:shd w:val="clear" w:color="auto" w:fill="FFFFFF"/>
        </w:rPr>
        <w:t xml:space="preserve"> </w:t>
      </w:r>
      <w:r>
        <w:rPr>
          <w:rFonts w:ascii="Arial" w:hAnsi="Arial" w:cs="Arial"/>
          <w:color w:val="202122"/>
          <w:sz w:val="21"/>
          <w:szCs w:val="21"/>
          <w:shd w:val="clear" w:color="auto" w:fill="FFFFFF"/>
        </w:rPr>
        <w:t>Ranga Reddy District occupies an area of approximately 7,500 square kilometres (2,900 sq mi).</w:t>
      </w:r>
    </w:p>
    <w:p w14:paraId="4EC40A79" w14:textId="77777777" w:rsidR="00CA3C0E" w:rsidRDefault="00CA3C0E" w:rsidP="00CA3C0E">
      <w:pPr>
        <w:rPr>
          <w:rFonts w:ascii="Arial" w:hAnsi="Arial" w:cs="Arial"/>
          <w:color w:val="202122"/>
          <w:sz w:val="21"/>
          <w:szCs w:val="21"/>
          <w:shd w:val="clear" w:color="auto" w:fill="FFFFFF"/>
        </w:rPr>
      </w:pPr>
    </w:p>
    <w:p w14:paraId="51D2A0A4" w14:textId="77777777" w:rsidR="00CA3C0E" w:rsidRDefault="00CA3C0E" w:rsidP="00CA3C0E">
      <w:r>
        <w:t>Land Use / Land Cover (LULC) generally refers to categorizing or classifying human activities and natural elements on the landscape within a specific time frame based on established scientific and statistical methods of analysis of appropriate source materials. It has various ways of classifications. Different type of LULC elements is there like Urban or Built-up Land, Agricultural Land, Forest Land, and many more. LULC maps have wide applications like Natural resource management, Baseline mapping for GIS input, Legal boundaries for tax and property evaluation, and many more. LULC mapping is not possible without the help of other geospatial datasets.</w:t>
      </w:r>
    </w:p>
    <w:p w14:paraId="1869A7DF" w14:textId="77777777" w:rsidR="00CA3C0E" w:rsidRDefault="00CA3C0E" w:rsidP="00CA3C0E"/>
    <w:p w14:paraId="2859C5E5" w14:textId="77777777" w:rsidR="00CA3C0E" w:rsidRDefault="00CA3C0E" w:rsidP="00CA3C0E">
      <w:r>
        <w:t>LULC maps also help us to study the changes that are happening in our ecosystem and environment. Suppose we have an inch by inch information about the Land Use/Land Cover of the study unit. In that case, we can develop policies and launch programs to save our environment.</w:t>
      </w:r>
    </w:p>
    <w:p w14:paraId="1709984B" w14:textId="77777777" w:rsidR="00CA3C0E" w:rsidRDefault="00CA3C0E" w:rsidP="00CA3C0E">
      <w:r>
        <w:t>Land Use is a description of how people utilize the land and of socio-economic activity. Land use shows how people use the landscape, whether developed, agriculture, or mixed services.</w:t>
      </w:r>
    </w:p>
    <w:p w14:paraId="66242E44" w14:textId="77777777" w:rsidR="00CA3C0E" w:rsidRDefault="00CA3C0E" w:rsidP="00CA3C0E">
      <w:r>
        <w:lastRenderedPageBreak/>
        <w:t>Land Cover is the physical material on the surface of the Earth. Land cover data documents how much of a region is covered by forests, wetlands, impervious surfaces, agriculture, and other land and water types.</w:t>
      </w:r>
    </w:p>
    <w:p w14:paraId="150FC950" w14:textId="77777777" w:rsidR="00CA3C0E" w:rsidRDefault="00CA3C0E" w:rsidP="00CA3C0E">
      <w:r>
        <w:t>Understanding landscape patterns, changes, and interactions between human activities and natural phenomenon is essential for proper land management and decision improvement. Land Cover, defined as the assemblage of Biotic and abiotic components on the Earth's surface, is one of the Earth's most crucial properties. Land cover includes water bodies, snow, grassland, forest, and bare Soil. Land Use includes agricultural land, built-up land, recreation area, wildlife management area, etc.</w:t>
      </w:r>
    </w:p>
    <w:p w14:paraId="19AAB70A" w14:textId="77777777" w:rsidR="00CA3C0E" w:rsidRDefault="00CA3C0E" w:rsidP="00CA3C0E">
      <w:r>
        <w:t>Remote Sensing (RS) and Geographic Information System (GIS) are now providing new advanced ecosystem management tools. For efficient planning and management, the classified data promptly obtains the ground's classified data; satellites are the best resources to promptly provide the information.</w:t>
      </w:r>
    </w:p>
    <w:p w14:paraId="453CBE38" w14:textId="77777777" w:rsidR="00CA3C0E" w:rsidRDefault="00CA3C0E" w:rsidP="00CA3C0E">
      <w:r>
        <w:t>This study to map out the status of land use the land cover of Ghatkesar between 2006 and 2011 to detect the changes that have taken place in this status, particularly in the built-up land, to predict possible changes that might take place in this status in coming years using both Geographic Information System and Remote Sensing data.</w:t>
      </w:r>
    </w:p>
    <w:p w14:paraId="3414E26C" w14:textId="210184D6" w:rsidR="00C00A36" w:rsidRDefault="00C00A36">
      <w:pPr>
        <w:rPr>
          <w:b/>
          <w:bCs/>
          <w:i/>
          <w:iCs/>
        </w:rPr>
      </w:pPr>
      <w:r w:rsidRPr="00C00A36">
        <w:rPr>
          <w:b/>
          <w:bCs/>
        </w:rPr>
        <w:t>Satellite Data</w:t>
      </w:r>
      <w:r>
        <w:rPr>
          <w:b/>
          <w:bCs/>
        </w:rPr>
        <w:t xml:space="preserve">:   </w:t>
      </w:r>
      <w:r>
        <w:t xml:space="preserve">In this study, the remote sensing data in the digital mode is used and is obtained by </w:t>
      </w:r>
      <w:r w:rsidRPr="00C00A36">
        <w:rPr>
          <w:b/>
          <w:bCs/>
          <w:i/>
          <w:iCs/>
        </w:rPr>
        <w:t>bhuvan</w:t>
      </w:r>
    </w:p>
    <w:p w14:paraId="4AF76587" w14:textId="1512D917" w:rsidR="00C00A36" w:rsidRDefault="00C00A36">
      <w:pPr>
        <w:rPr>
          <w:b/>
          <w:bCs/>
          <w:sz w:val="40"/>
          <w:szCs w:val="40"/>
        </w:rPr>
      </w:pPr>
      <w:r w:rsidRPr="00C00A36">
        <w:rPr>
          <w:b/>
          <w:bCs/>
          <w:sz w:val="40"/>
          <w:szCs w:val="40"/>
        </w:rPr>
        <w:t>Materials &amp; Methodology</w:t>
      </w:r>
      <w:r>
        <w:rPr>
          <w:b/>
          <w:bCs/>
          <w:sz w:val="40"/>
          <w:szCs w:val="40"/>
        </w:rPr>
        <w:t>:</w:t>
      </w:r>
    </w:p>
    <w:p w14:paraId="3916B882" w14:textId="77777777" w:rsidR="00FD562B" w:rsidRDefault="00FD562B" w:rsidP="00FD562B">
      <w:r w:rsidRPr="00AD5CEC">
        <w:rPr>
          <w:b/>
          <w:bCs/>
        </w:rPr>
        <w:t>Study area:</w:t>
      </w:r>
      <w:r>
        <w:t xml:space="preserve"> Ranga Reddy District was formed on 15th August 1978 by carving out some portion of Hyderabad Urban Taluk &amp; the merger of the entire Rural and Urban Areas of the remaining Taluks of Erstwhile Hyderabad District. The District is located in the Central Part of the Deccan Plateau and lies between 160 30' and 180 20' of North Latitude and 77030' and 79030' of East Longitudes.</w:t>
      </w:r>
    </w:p>
    <w:p w14:paraId="37B118C3" w14:textId="77777777" w:rsidR="00FD562B" w:rsidRDefault="00FD562B" w:rsidP="00FD562B">
      <w:r>
        <w:t>Ranga Reddy district, formerly Hyderabad Rural, abbreviated as R. R. district, is a district in the Indian state of Telangana. Ranga Reddy District occupies an area of approximately 7,500 square kilometers (2,900 sq mi).</w:t>
      </w:r>
    </w:p>
    <w:p w14:paraId="200FB9E6" w14:textId="77777777" w:rsidR="00FD562B" w:rsidRPr="00AD5CEC" w:rsidRDefault="00FD562B" w:rsidP="00FD562B">
      <w:pPr>
        <w:rPr>
          <w:b/>
          <w:bCs/>
        </w:rPr>
      </w:pPr>
      <w:r w:rsidRPr="00AD5CEC">
        <w:rPr>
          <w:b/>
          <w:bCs/>
        </w:rPr>
        <w:t xml:space="preserve">Objectives </w:t>
      </w:r>
    </w:p>
    <w:p w14:paraId="165B63DB" w14:textId="497F6E06" w:rsidR="00FD562B" w:rsidRDefault="00FD562B" w:rsidP="00FD562B">
      <w:pPr>
        <w:pStyle w:val="ListParagraph"/>
        <w:numPr>
          <w:ilvl w:val="0"/>
          <w:numId w:val="11"/>
        </w:numPr>
      </w:pPr>
      <w:r>
        <w:t xml:space="preserve">To develop a land use land cover map of the study area. </w:t>
      </w:r>
    </w:p>
    <w:p w14:paraId="4B127DFB" w14:textId="7440F093" w:rsidR="00FD562B" w:rsidRDefault="00FD562B" w:rsidP="00FD562B">
      <w:pPr>
        <w:pStyle w:val="ListParagraph"/>
        <w:numPr>
          <w:ilvl w:val="0"/>
          <w:numId w:val="11"/>
        </w:numPr>
      </w:pPr>
      <w:r>
        <w:t>To see the applicability of merged data of IRS-ID LISS-III satellite data for delineating various land use/ land cover categories through digital image analysis and processing (i.e., unsupervised classification) as well as visual interpretation techniques.</w:t>
      </w:r>
    </w:p>
    <w:p w14:paraId="1F77F395" w14:textId="38B2B826" w:rsidR="00FD562B" w:rsidRDefault="00FD562B" w:rsidP="00FD562B">
      <w:pPr>
        <w:pStyle w:val="ListParagraph"/>
        <w:numPr>
          <w:ilvl w:val="0"/>
          <w:numId w:val="11"/>
        </w:numPr>
      </w:pPr>
      <w:r>
        <w:t xml:space="preserve">To study land use land cover dynamics of the study area. </w:t>
      </w:r>
    </w:p>
    <w:p w14:paraId="57C85619" w14:textId="66EF281F" w:rsidR="00FD562B" w:rsidRDefault="00FD562B" w:rsidP="00FD562B">
      <w:pPr>
        <w:pStyle w:val="ListParagraph"/>
        <w:numPr>
          <w:ilvl w:val="0"/>
          <w:numId w:val="11"/>
        </w:numPr>
      </w:pPr>
      <w:r>
        <w:t>The land use map will be utilized as a primary database, which provides information for allocating new land-use practices.</w:t>
      </w:r>
    </w:p>
    <w:p w14:paraId="3B9BD50C" w14:textId="1E2F36AA" w:rsidR="00FD562B" w:rsidRDefault="00FD562B" w:rsidP="00FD562B">
      <w:pPr>
        <w:pStyle w:val="ListParagraph"/>
        <w:numPr>
          <w:ilvl w:val="0"/>
          <w:numId w:val="11"/>
        </w:numPr>
      </w:pPr>
      <w:r>
        <w:t>It will incorporate demographic, economic, and environmental impacts, which have occurred in an area.</w:t>
      </w:r>
    </w:p>
    <w:p w14:paraId="644910A3" w14:textId="18CA3ED5" w:rsidR="00FD562B" w:rsidRDefault="00FD562B" w:rsidP="00FD562B">
      <w:pPr>
        <w:pStyle w:val="ListParagraph"/>
        <w:numPr>
          <w:ilvl w:val="0"/>
          <w:numId w:val="11"/>
        </w:numPr>
      </w:pPr>
      <w:r>
        <w:t>Land use land cover classification system as devised by NRSA was used.</w:t>
      </w:r>
    </w:p>
    <w:p w14:paraId="621030E7" w14:textId="5B83F25C" w:rsidR="00FD562B" w:rsidRDefault="00FD562B" w:rsidP="00FD562B">
      <w:pPr>
        <w:pStyle w:val="ListParagraph"/>
        <w:numPr>
          <w:ilvl w:val="0"/>
          <w:numId w:val="11"/>
        </w:numPr>
      </w:pPr>
      <w:r>
        <w:t>Not only will the information indicate where intensive development has already taken place and where there is open land suitable for future expansion, but it will also make it possible to determine particular areas, such as prime agricultural lands.</w:t>
      </w:r>
    </w:p>
    <w:p w14:paraId="22E5690F" w14:textId="77777777" w:rsidR="00D9313E" w:rsidRDefault="00D9313E"/>
    <w:p w14:paraId="661B6822" w14:textId="32417B40" w:rsidR="00C51FE6" w:rsidRDefault="00C51FE6" w:rsidP="00C51FE6">
      <w:pPr>
        <w:spacing w:after="0" w:line="240" w:lineRule="auto"/>
        <w:rPr>
          <w:rFonts w:ascii="Times New Roman" w:eastAsia="Times New Roman" w:hAnsi="Times New Roman" w:cs="Times New Roman"/>
          <w:b/>
          <w:bCs/>
          <w:color w:val="0E101A"/>
          <w:sz w:val="44"/>
          <w:szCs w:val="44"/>
          <w:lang w:eastAsia="en-IN"/>
        </w:rPr>
      </w:pPr>
      <w:r w:rsidRPr="00C51FE6">
        <w:rPr>
          <w:rFonts w:ascii="Times New Roman" w:eastAsia="Times New Roman" w:hAnsi="Times New Roman" w:cs="Times New Roman"/>
          <w:b/>
          <w:bCs/>
          <w:color w:val="0E101A"/>
          <w:sz w:val="44"/>
          <w:szCs w:val="44"/>
          <w:lang w:eastAsia="en-IN"/>
        </w:rPr>
        <w:t>Methods of QGIS:</w:t>
      </w:r>
    </w:p>
    <w:p w14:paraId="56DFFEED" w14:textId="77777777" w:rsidR="00FD562B" w:rsidRDefault="00FD562B" w:rsidP="00FD562B"/>
    <w:p w14:paraId="6A43B0AC" w14:textId="77777777" w:rsidR="00FD562B" w:rsidRDefault="00FD562B" w:rsidP="00FD562B">
      <w:pPr>
        <w:pStyle w:val="ListParagraph"/>
        <w:numPr>
          <w:ilvl w:val="0"/>
          <w:numId w:val="12"/>
        </w:numPr>
      </w:pPr>
      <w:r>
        <w:t>Firstly the data was taken from the Bhuvan thematic services.</w:t>
      </w:r>
    </w:p>
    <w:p w14:paraId="41DDA9E0" w14:textId="77777777" w:rsidR="00FD562B" w:rsidRDefault="00FD562B" w:rsidP="00FD562B">
      <w:pPr>
        <w:pStyle w:val="ListParagraph"/>
        <w:numPr>
          <w:ilvl w:val="0"/>
          <w:numId w:val="12"/>
        </w:numPr>
      </w:pPr>
      <w:r>
        <w:t>In selecting the theme, we have taken the land use/land cover data from the years of 2011-2012and2015-2016.</w:t>
      </w:r>
    </w:p>
    <w:p w14:paraId="6FCAC5B9" w14:textId="77777777" w:rsidR="00FD562B" w:rsidRDefault="00FD562B" w:rsidP="00FD562B">
      <w:pPr>
        <w:pStyle w:val="ListParagraph"/>
        <w:numPr>
          <w:ilvl w:val="0"/>
          <w:numId w:val="12"/>
        </w:numPr>
      </w:pPr>
      <w:r>
        <w:t>In this, we have taken the Bhuvan data from WMS(web map services )as a layer.</w:t>
      </w:r>
    </w:p>
    <w:p w14:paraId="511031C2" w14:textId="77777777" w:rsidR="00FD562B" w:rsidRDefault="00FD562B" w:rsidP="00FD562B">
      <w:pPr>
        <w:pStyle w:val="ListParagraph"/>
        <w:numPr>
          <w:ilvl w:val="0"/>
          <w:numId w:val="12"/>
        </w:numPr>
      </w:pPr>
      <w:r>
        <w:t>We have downloaded the Indian district shapefile for the ranga reddy district shapefile.</w:t>
      </w:r>
    </w:p>
    <w:p w14:paraId="7551BA83" w14:textId="77777777" w:rsidR="00FD562B" w:rsidRDefault="00FD562B" w:rsidP="00FD562B">
      <w:pPr>
        <w:pStyle w:val="ListParagraph"/>
        <w:numPr>
          <w:ilvl w:val="0"/>
          <w:numId w:val="12"/>
        </w:numPr>
      </w:pPr>
      <w:r>
        <w:t>Then we get data from WMS as state-wise, then the raster data from WMS and vector data of District has been clipped by using clipper tool.</w:t>
      </w:r>
    </w:p>
    <w:p w14:paraId="5B6D2807" w14:textId="77777777" w:rsidR="00FD562B" w:rsidRDefault="00FD562B" w:rsidP="00FD562B">
      <w:pPr>
        <w:pStyle w:val="ListParagraph"/>
        <w:numPr>
          <w:ilvl w:val="0"/>
          <w:numId w:val="12"/>
        </w:numPr>
      </w:pPr>
      <w:r>
        <w:t>Then we get ranga reddy district LULC data as in raster form.</w:t>
      </w:r>
    </w:p>
    <w:p w14:paraId="05A578E0" w14:textId="77777777" w:rsidR="00FD562B" w:rsidRDefault="00FD562B" w:rsidP="00FD562B">
      <w:pPr>
        <w:pStyle w:val="ListParagraph"/>
        <w:numPr>
          <w:ilvl w:val="0"/>
          <w:numId w:val="12"/>
        </w:numPr>
      </w:pPr>
      <w:r>
        <w:t>Now we create a vector file of ranga reddy district LULC, which is in raster form.</w:t>
      </w:r>
    </w:p>
    <w:p w14:paraId="381AE52B" w14:textId="77777777" w:rsidR="00FD562B" w:rsidRDefault="00FD562B" w:rsidP="00FD562B">
      <w:pPr>
        <w:pStyle w:val="ListParagraph"/>
        <w:numPr>
          <w:ilvl w:val="0"/>
          <w:numId w:val="12"/>
        </w:numPr>
      </w:pPr>
      <w:r>
        <w:t>We use the Semi-Automatic Classification Plugin in Qgis for the classification of raster form data.</w:t>
      </w:r>
    </w:p>
    <w:p w14:paraId="7AD67A82" w14:textId="77777777" w:rsidR="00FD562B" w:rsidRDefault="00FD562B" w:rsidP="00FD562B">
      <w:pPr>
        <w:pStyle w:val="ListParagraph"/>
        <w:numPr>
          <w:ilvl w:val="0"/>
          <w:numId w:val="12"/>
        </w:numPr>
      </w:pPr>
      <w:r>
        <w:t>We select the raster layer in-band sets, and we input in training file for taking a sample of data from the raster layer.</w:t>
      </w:r>
    </w:p>
    <w:p w14:paraId="1126CFE8" w14:textId="77777777" w:rsidR="00FD562B" w:rsidRDefault="00FD562B" w:rsidP="00FD562B">
      <w:pPr>
        <w:pStyle w:val="ListParagraph"/>
        <w:numPr>
          <w:ilvl w:val="0"/>
          <w:numId w:val="12"/>
        </w:numPr>
      </w:pPr>
      <w:r>
        <w:t>We divide the sample into micro classes for classification.</w:t>
      </w:r>
    </w:p>
    <w:p w14:paraId="1902A25E" w14:textId="77777777" w:rsidR="00FD562B" w:rsidRDefault="00FD562B" w:rsidP="00FD562B">
      <w:pPr>
        <w:pStyle w:val="ListParagraph"/>
        <w:numPr>
          <w:ilvl w:val="0"/>
          <w:numId w:val="12"/>
        </w:numPr>
      </w:pPr>
      <w:r>
        <w:t>We classified the sample in the training file, then we do the band processing classification, and we run the file.</w:t>
      </w:r>
    </w:p>
    <w:p w14:paraId="151BB4A3" w14:textId="77777777" w:rsidR="00FD562B" w:rsidRDefault="00FD562B" w:rsidP="00FD562B">
      <w:pPr>
        <w:pStyle w:val="ListParagraph"/>
        <w:numPr>
          <w:ilvl w:val="0"/>
          <w:numId w:val="12"/>
        </w:numPr>
      </w:pPr>
      <w:r>
        <w:t>We get the raster data of classification according to our format then we style the layer.</w:t>
      </w:r>
    </w:p>
    <w:p w14:paraId="62ED8570" w14:textId="77777777" w:rsidR="00FD562B" w:rsidRDefault="00FD562B" w:rsidP="00FD562B">
      <w:pPr>
        <w:pStyle w:val="ListParagraph"/>
        <w:numPr>
          <w:ilvl w:val="0"/>
          <w:numId w:val="12"/>
        </w:numPr>
      </w:pPr>
      <w:r>
        <w:t>Take the raster unique report values that will give you the pixel information (area, pixel count, etc.)</w:t>
      </w:r>
    </w:p>
    <w:p w14:paraId="4D250AAE" w14:textId="77777777" w:rsidR="00FD562B" w:rsidRDefault="00FD562B" w:rsidP="00FD562B">
      <w:pPr>
        <w:pStyle w:val="ListParagraph"/>
        <w:numPr>
          <w:ilvl w:val="0"/>
          <w:numId w:val="12"/>
        </w:numPr>
      </w:pPr>
      <w:r>
        <w:t>Note the raster report values in excel, then calculate the area and change detection.</w:t>
      </w:r>
    </w:p>
    <w:p w14:paraId="21178BC1" w14:textId="77777777" w:rsidR="00FD562B" w:rsidRDefault="00FD562B" w:rsidP="00FD562B">
      <w:pPr>
        <w:pStyle w:val="ListParagraph"/>
        <w:numPr>
          <w:ilvl w:val="0"/>
          <w:numId w:val="12"/>
        </w:numPr>
      </w:pPr>
      <w:r>
        <w:t>Then we convert the raster to vector format.</w:t>
      </w:r>
    </w:p>
    <w:p w14:paraId="1F593D16" w14:textId="77777777" w:rsidR="00FD562B" w:rsidRDefault="00FD562B" w:rsidP="00FD562B">
      <w:pPr>
        <w:pStyle w:val="ListParagraph"/>
        <w:numPr>
          <w:ilvl w:val="0"/>
          <w:numId w:val="12"/>
        </w:numPr>
      </w:pPr>
      <w:r>
        <w:t>We get the vector file then classify unique values in the symbology.</w:t>
      </w:r>
    </w:p>
    <w:p w14:paraId="3D8943E4" w14:textId="77777777" w:rsidR="00FD562B" w:rsidRDefault="00FD562B" w:rsidP="00FD562B">
      <w:pPr>
        <w:pStyle w:val="ListParagraph"/>
        <w:numPr>
          <w:ilvl w:val="0"/>
          <w:numId w:val="12"/>
        </w:numPr>
      </w:pPr>
      <w:r>
        <w:t xml:space="preserve">We get vector shapefile of lulc classification of ranga reddy district </w:t>
      </w:r>
    </w:p>
    <w:p w14:paraId="55FE65EE" w14:textId="77777777" w:rsidR="00FD562B" w:rsidRDefault="00FD562B" w:rsidP="00FD562B">
      <w:pPr>
        <w:pStyle w:val="ListParagraph"/>
        <w:numPr>
          <w:ilvl w:val="0"/>
          <w:numId w:val="12"/>
        </w:numPr>
      </w:pPr>
      <w:r>
        <w:t>Do the same thing for another raster data of 2015-16.</w:t>
      </w:r>
    </w:p>
    <w:p w14:paraId="1B994F14" w14:textId="77777777" w:rsidR="00FD562B" w:rsidRDefault="00FD562B" w:rsidP="00FD562B">
      <w:pPr>
        <w:pStyle w:val="ListParagraph"/>
        <w:numPr>
          <w:ilvl w:val="0"/>
          <w:numId w:val="12"/>
        </w:numPr>
      </w:pPr>
      <w:r>
        <w:t>Now, we get the two vector DATA.</w:t>
      </w:r>
    </w:p>
    <w:p w14:paraId="637B7028" w14:textId="77777777" w:rsidR="00FD562B" w:rsidRDefault="00FD562B" w:rsidP="00FD562B">
      <w:pPr>
        <w:pStyle w:val="ListParagraph"/>
        <w:numPr>
          <w:ilvl w:val="0"/>
          <w:numId w:val="12"/>
        </w:numPr>
      </w:pPr>
      <w:r>
        <w:t>We do the map composer for both the vector shapefile.</w:t>
      </w:r>
    </w:p>
    <w:p w14:paraId="118A89B9" w14:textId="77777777" w:rsidR="00FD562B" w:rsidRDefault="00FD562B" w:rsidP="00FD562B">
      <w:pPr>
        <w:pStyle w:val="ListParagraph"/>
        <w:numPr>
          <w:ilvl w:val="0"/>
          <w:numId w:val="12"/>
        </w:numPr>
      </w:pPr>
      <w:r>
        <w:t>In map composer, we add the title to the shapefile.</w:t>
      </w:r>
    </w:p>
    <w:p w14:paraId="0AD233DC" w14:textId="77777777" w:rsidR="00FD562B" w:rsidRDefault="00FD562B" w:rsidP="00FD562B">
      <w:pPr>
        <w:pStyle w:val="ListParagraph"/>
        <w:numPr>
          <w:ilvl w:val="0"/>
          <w:numId w:val="12"/>
        </w:numPr>
      </w:pPr>
      <w:r>
        <w:t xml:space="preserve">We add legend and scale bar to the shapefile. </w:t>
      </w:r>
    </w:p>
    <w:p w14:paraId="3D1C347F" w14:textId="77777777" w:rsidR="00FD562B" w:rsidRDefault="00FD562B" w:rsidP="00FD562B">
      <w:pPr>
        <w:pStyle w:val="ListParagraph"/>
        <w:numPr>
          <w:ilvl w:val="0"/>
          <w:numId w:val="12"/>
        </w:numPr>
      </w:pPr>
      <w:r>
        <w:t>The grid is the crucial thing for the map.</w:t>
      </w:r>
    </w:p>
    <w:p w14:paraId="7E16C11A" w14:textId="77777777" w:rsidR="00FD562B" w:rsidRDefault="00FD562B" w:rsidP="00FD562B">
      <w:pPr>
        <w:pStyle w:val="ListParagraph"/>
        <w:numPr>
          <w:ilvl w:val="0"/>
          <w:numId w:val="12"/>
        </w:numPr>
      </w:pPr>
      <w:r>
        <w:t>We do for the two vector shapefile.</w:t>
      </w:r>
    </w:p>
    <w:p w14:paraId="49FB01E6" w14:textId="77777777" w:rsidR="00FD562B" w:rsidRDefault="00FD562B" w:rsidP="00FD562B">
      <w:pPr>
        <w:pStyle w:val="ListParagraph"/>
        <w:numPr>
          <w:ilvl w:val="0"/>
          <w:numId w:val="12"/>
        </w:numPr>
      </w:pPr>
      <w:r>
        <w:t>And we finally export has jpeg or pdf format.</w:t>
      </w:r>
    </w:p>
    <w:p w14:paraId="3D84AD58" w14:textId="77777777" w:rsidR="00FD562B" w:rsidRDefault="00FD562B" w:rsidP="00FD562B">
      <w:pPr>
        <w:pStyle w:val="ListParagraph"/>
      </w:pPr>
    </w:p>
    <w:p w14:paraId="25FAEC2D" w14:textId="77777777" w:rsidR="00FD562B" w:rsidRPr="00C51FE6" w:rsidRDefault="00FD562B" w:rsidP="00FD562B">
      <w:pPr>
        <w:spacing w:after="0" w:line="240" w:lineRule="auto"/>
        <w:rPr>
          <w:rFonts w:eastAsia="Times New Roman" w:cstheme="minorHAnsi"/>
          <w:color w:val="0E101A"/>
          <w:sz w:val="24"/>
          <w:szCs w:val="24"/>
          <w:lang w:eastAsia="en-IN"/>
        </w:rPr>
      </w:pPr>
      <w:r w:rsidRPr="00C51FE6">
        <w:rPr>
          <w:rFonts w:eastAsia="Times New Roman" w:cstheme="minorHAnsi"/>
          <w:color w:val="0E101A"/>
          <w:sz w:val="24"/>
          <w:szCs w:val="24"/>
          <w:lang w:eastAsia="en-IN"/>
        </w:rPr>
        <w:t> </w:t>
      </w:r>
    </w:p>
    <w:p w14:paraId="264340B5" w14:textId="77777777" w:rsidR="00FD562B" w:rsidRDefault="00FD562B" w:rsidP="00FD562B">
      <w:pPr>
        <w:pStyle w:val="ListParagraph"/>
        <w:rPr>
          <w:rFonts w:eastAsia="Times New Roman" w:cstheme="minorHAnsi"/>
          <w:color w:val="0E101A"/>
          <w:sz w:val="24"/>
          <w:szCs w:val="24"/>
          <w:lang w:eastAsia="en-IN"/>
        </w:rPr>
      </w:pPr>
      <w:r w:rsidRPr="00C51FE6">
        <w:rPr>
          <w:rFonts w:eastAsia="Times New Roman" w:cstheme="minorHAnsi"/>
          <w:b/>
          <w:bCs/>
          <w:color w:val="0E101A"/>
          <w:sz w:val="24"/>
          <w:szCs w:val="24"/>
          <w:lang w:eastAsia="en-IN"/>
        </w:rPr>
        <w:t>Complexities</w:t>
      </w:r>
      <w:r w:rsidRPr="00C51FE6">
        <w:rPr>
          <w:rFonts w:eastAsia="Times New Roman" w:cstheme="minorHAnsi"/>
          <w:color w:val="0E101A"/>
          <w:sz w:val="24"/>
          <w:szCs w:val="24"/>
          <w:lang w:eastAsia="en-IN"/>
        </w:rPr>
        <w:t>:</w:t>
      </w:r>
      <w:r w:rsidRPr="00AD5CEC">
        <w:t xml:space="preserve"> </w:t>
      </w:r>
      <w:r w:rsidRPr="00AD5CEC">
        <w:rPr>
          <w:rFonts w:eastAsia="Times New Roman" w:cstheme="minorHAnsi"/>
          <w:color w:val="0E101A"/>
          <w:sz w:val="24"/>
          <w:szCs w:val="24"/>
          <w:lang w:eastAsia="en-IN"/>
        </w:rPr>
        <w:t>The Semi-Automatic Classification plugin, which I used in the qgis, is the project's complexity. The explanation has given in the method of qgis</w:t>
      </w:r>
    </w:p>
    <w:p w14:paraId="7D1628BB" w14:textId="77777777" w:rsidR="00FD562B" w:rsidRDefault="00FD562B" w:rsidP="00FD562B">
      <w:pPr>
        <w:pStyle w:val="ListParagraph"/>
      </w:pPr>
    </w:p>
    <w:p w14:paraId="56258AFD" w14:textId="77777777" w:rsidR="00FD562B" w:rsidRDefault="00FD562B" w:rsidP="00FD562B">
      <w:pPr>
        <w:pStyle w:val="ListParagraph"/>
      </w:pPr>
    </w:p>
    <w:p w14:paraId="7951EBE4" w14:textId="77777777" w:rsidR="00FD562B" w:rsidRDefault="00FD562B" w:rsidP="00FD562B">
      <w:pPr>
        <w:pStyle w:val="ListParagraph"/>
      </w:pPr>
    </w:p>
    <w:p w14:paraId="15221082" w14:textId="77777777" w:rsidR="00FD562B" w:rsidRPr="00C51FE6" w:rsidRDefault="00FD562B" w:rsidP="00C51FE6">
      <w:pPr>
        <w:spacing w:after="0" w:line="240" w:lineRule="auto"/>
        <w:rPr>
          <w:rFonts w:ascii="Times New Roman" w:eastAsia="Times New Roman" w:hAnsi="Times New Roman" w:cs="Times New Roman"/>
          <w:b/>
          <w:bCs/>
          <w:color w:val="0E101A"/>
          <w:sz w:val="44"/>
          <w:szCs w:val="44"/>
          <w:lang w:eastAsia="en-IN"/>
        </w:rPr>
      </w:pPr>
    </w:p>
    <w:p w14:paraId="26D5F083" w14:textId="07DE8007" w:rsidR="003919A8" w:rsidRDefault="00F71A7B" w:rsidP="00FD0FA7">
      <w:pPr>
        <w:jc w:val="center"/>
        <w:rPr>
          <w:sz w:val="40"/>
          <w:szCs w:val="40"/>
          <w:lang w:val="en-US"/>
        </w:rPr>
      </w:pPr>
      <w:r>
        <w:rPr>
          <w:noProof/>
        </w:rPr>
        <w:lastRenderedPageBreak/>
        <w:drawing>
          <wp:inline distT="0" distB="0" distL="0" distR="0" wp14:anchorId="57C08E64" wp14:editId="2D1F40F2">
            <wp:extent cx="3777047" cy="252793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796433" cy="2540910"/>
                    </a:xfrm>
                    <a:prstGeom prst="rect">
                      <a:avLst/>
                    </a:prstGeom>
                  </pic:spPr>
                </pic:pic>
              </a:graphicData>
            </a:graphic>
          </wp:inline>
        </w:drawing>
      </w:r>
      <w:r w:rsidR="00C00A36">
        <w:rPr>
          <w:noProof/>
        </w:rPr>
        <w:drawing>
          <wp:inline distT="0" distB="0" distL="0" distR="0" wp14:anchorId="44628F94" wp14:editId="63F3AD9C">
            <wp:extent cx="4013200" cy="2724229"/>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081410" cy="2770531"/>
                    </a:xfrm>
                    <a:prstGeom prst="rect">
                      <a:avLst/>
                    </a:prstGeom>
                  </pic:spPr>
                </pic:pic>
              </a:graphicData>
            </a:graphic>
          </wp:inline>
        </w:drawing>
      </w:r>
    </w:p>
    <w:p w14:paraId="0BFEFA30" w14:textId="4FD0A83A" w:rsidR="00F71A7B" w:rsidRDefault="00F71A7B" w:rsidP="00F71A7B">
      <w:pPr>
        <w:jc w:val="center"/>
        <w:rPr>
          <w:sz w:val="40"/>
          <w:szCs w:val="40"/>
          <w:lang w:val="en-US"/>
        </w:rPr>
      </w:pPr>
    </w:p>
    <w:tbl>
      <w:tblPr>
        <w:tblW w:w="12482" w:type="dxa"/>
        <w:tblInd w:w="-1717" w:type="dxa"/>
        <w:tblLook w:val="04A0" w:firstRow="1" w:lastRow="0" w:firstColumn="1" w:lastColumn="0" w:noHBand="0" w:noVBand="1"/>
      </w:tblPr>
      <w:tblGrid>
        <w:gridCol w:w="960"/>
        <w:gridCol w:w="1231"/>
        <w:gridCol w:w="1049"/>
        <w:gridCol w:w="1151"/>
        <w:gridCol w:w="1220"/>
        <w:gridCol w:w="1100"/>
        <w:gridCol w:w="1100"/>
        <w:gridCol w:w="1151"/>
        <w:gridCol w:w="1220"/>
        <w:gridCol w:w="1100"/>
        <w:gridCol w:w="1200"/>
      </w:tblGrid>
      <w:tr w:rsidR="00F71A7B" w:rsidRPr="00F71A7B" w14:paraId="2C731721" w14:textId="77777777" w:rsidTr="003919A8">
        <w:trPr>
          <w:trHeight w:val="288"/>
        </w:trPr>
        <w:tc>
          <w:tcPr>
            <w:tcW w:w="960" w:type="dxa"/>
            <w:tcBorders>
              <w:top w:val="nil"/>
              <w:left w:val="nil"/>
              <w:bottom w:val="nil"/>
              <w:right w:val="nil"/>
            </w:tcBorders>
            <w:shd w:val="clear" w:color="auto" w:fill="auto"/>
            <w:noWrap/>
            <w:vAlign w:val="bottom"/>
            <w:hideMark/>
          </w:tcPr>
          <w:p w14:paraId="6F62AB04" w14:textId="77777777" w:rsidR="00F71A7B" w:rsidRPr="00F71A7B" w:rsidRDefault="00F71A7B" w:rsidP="00F71A7B">
            <w:pPr>
              <w:spacing w:after="0" w:line="240" w:lineRule="auto"/>
              <w:rPr>
                <w:rFonts w:ascii="Times New Roman" w:eastAsia="Times New Roman" w:hAnsi="Times New Roman" w:cs="Times New Roman"/>
                <w:sz w:val="24"/>
                <w:szCs w:val="24"/>
                <w:lang w:eastAsia="en-IN"/>
              </w:rPr>
            </w:pPr>
          </w:p>
        </w:tc>
        <w:tc>
          <w:tcPr>
            <w:tcW w:w="1231" w:type="dxa"/>
            <w:tcBorders>
              <w:top w:val="nil"/>
              <w:left w:val="nil"/>
              <w:bottom w:val="nil"/>
              <w:right w:val="nil"/>
            </w:tcBorders>
            <w:shd w:val="clear" w:color="D9D9D9" w:fill="D9D9D9"/>
            <w:noWrap/>
            <w:vAlign w:val="bottom"/>
            <w:hideMark/>
          </w:tcPr>
          <w:p w14:paraId="3747984A" w14:textId="77777777" w:rsidR="00F71A7B" w:rsidRPr="00F71A7B" w:rsidRDefault="00F71A7B" w:rsidP="00F71A7B">
            <w:pPr>
              <w:spacing w:after="0" w:line="240" w:lineRule="auto"/>
              <w:rPr>
                <w:rFonts w:ascii="Times New Roman" w:eastAsia="Times New Roman" w:hAnsi="Times New Roman" w:cs="Times New Roman"/>
                <w:sz w:val="20"/>
                <w:szCs w:val="20"/>
                <w:lang w:eastAsia="en-IN"/>
              </w:rPr>
            </w:pPr>
          </w:p>
        </w:tc>
        <w:tc>
          <w:tcPr>
            <w:tcW w:w="2200" w:type="dxa"/>
            <w:gridSpan w:val="2"/>
            <w:tcBorders>
              <w:top w:val="nil"/>
              <w:left w:val="nil"/>
              <w:bottom w:val="nil"/>
              <w:right w:val="nil"/>
            </w:tcBorders>
            <w:shd w:val="clear" w:color="D9D9D9" w:fill="D9D9D9"/>
            <w:noWrap/>
            <w:vAlign w:val="bottom"/>
            <w:hideMark/>
          </w:tcPr>
          <w:p w14:paraId="50AA0EA5" w14:textId="77777777" w:rsidR="00F71A7B" w:rsidRPr="00F71A7B" w:rsidRDefault="00F71A7B" w:rsidP="00F71A7B">
            <w:pPr>
              <w:spacing w:after="0" w:line="240" w:lineRule="auto"/>
              <w:rPr>
                <w:rFonts w:ascii="Calibri" w:eastAsia="Times New Roman" w:hAnsi="Calibri" w:cs="Calibri"/>
                <w:color w:val="000000"/>
                <w:lang w:eastAsia="en-IN"/>
              </w:rPr>
            </w:pPr>
            <w:r w:rsidRPr="00F71A7B">
              <w:rPr>
                <w:rFonts w:ascii="Calibri" w:eastAsia="Times New Roman" w:hAnsi="Calibri" w:cs="Calibri"/>
                <w:color w:val="000000"/>
                <w:lang w:eastAsia="en-IN"/>
              </w:rPr>
              <w:t>2011-20112</w:t>
            </w:r>
          </w:p>
        </w:tc>
        <w:tc>
          <w:tcPr>
            <w:tcW w:w="1220" w:type="dxa"/>
            <w:tcBorders>
              <w:top w:val="nil"/>
              <w:left w:val="nil"/>
              <w:bottom w:val="nil"/>
              <w:right w:val="nil"/>
            </w:tcBorders>
            <w:shd w:val="clear" w:color="D9D9D9" w:fill="D9D9D9"/>
            <w:noWrap/>
            <w:vAlign w:val="bottom"/>
            <w:hideMark/>
          </w:tcPr>
          <w:p w14:paraId="2700BFE3" w14:textId="77777777" w:rsidR="00F71A7B" w:rsidRPr="00F71A7B" w:rsidRDefault="00F71A7B" w:rsidP="00F71A7B">
            <w:pPr>
              <w:spacing w:after="0" w:line="240" w:lineRule="auto"/>
              <w:rPr>
                <w:rFonts w:ascii="Calibri" w:eastAsia="Times New Roman" w:hAnsi="Calibri" w:cs="Calibri"/>
                <w:color w:val="000000"/>
                <w:lang w:eastAsia="en-IN"/>
              </w:rPr>
            </w:pPr>
          </w:p>
        </w:tc>
        <w:tc>
          <w:tcPr>
            <w:tcW w:w="1100" w:type="dxa"/>
            <w:tcBorders>
              <w:top w:val="nil"/>
              <w:left w:val="nil"/>
              <w:bottom w:val="nil"/>
              <w:right w:val="nil"/>
            </w:tcBorders>
            <w:shd w:val="clear" w:color="D9D9D9" w:fill="D9D9D9"/>
            <w:noWrap/>
            <w:vAlign w:val="bottom"/>
            <w:hideMark/>
          </w:tcPr>
          <w:p w14:paraId="62CE292D" w14:textId="77777777" w:rsidR="00F71A7B" w:rsidRPr="00F71A7B" w:rsidRDefault="00F71A7B" w:rsidP="00F71A7B">
            <w:pPr>
              <w:spacing w:after="0" w:line="240" w:lineRule="auto"/>
              <w:rPr>
                <w:rFonts w:ascii="Times New Roman" w:eastAsia="Times New Roman" w:hAnsi="Times New Roman" w:cs="Times New Roman"/>
                <w:sz w:val="20"/>
                <w:szCs w:val="20"/>
                <w:lang w:eastAsia="en-IN"/>
              </w:rPr>
            </w:pPr>
          </w:p>
        </w:tc>
        <w:tc>
          <w:tcPr>
            <w:tcW w:w="1100" w:type="dxa"/>
            <w:tcBorders>
              <w:top w:val="nil"/>
              <w:left w:val="nil"/>
              <w:bottom w:val="nil"/>
              <w:right w:val="nil"/>
            </w:tcBorders>
            <w:shd w:val="clear" w:color="D9D9D9" w:fill="D9D9D9"/>
            <w:noWrap/>
            <w:vAlign w:val="bottom"/>
            <w:hideMark/>
          </w:tcPr>
          <w:p w14:paraId="1A0E88A7" w14:textId="0E027DD6" w:rsidR="00F71A7B" w:rsidRPr="00F71A7B" w:rsidRDefault="00F71A7B" w:rsidP="00F71A7B">
            <w:pPr>
              <w:spacing w:after="0" w:line="240" w:lineRule="auto"/>
              <w:rPr>
                <w:rFonts w:ascii="Calibri" w:eastAsia="Times New Roman" w:hAnsi="Calibri" w:cs="Calibri"/>
                <w:color w:val="000000"/>
                <w:lang w:eastAsia="en-IN"/>
              </w:rPr>
            </w:pPr>
            <w:r w:rsidRPr="00F71A7B">
              <w:rPr>
                <w:rFonts w:ascii="Calibri" w:eastAsia="Times New Roman" w:hAnsi="Calibri" w:cs="Calibri"/>
                <w:color w:val="000000"/>
                <w:lang w:eastAsia="en-IN"/>
              </w:rPr>
              <w:t>2015</w:t>
            </w:r>
            <w:r w:rsidR="003919A8">
              <w:rPr>
                <w:rFonts w:ascii="Calibri" w:eastAsia="Times New Roman" w:hAnsi="Calibri" w:cs="Calibri"/>
                <w:color w:val="000000"/>
                <w:lang w:eastAsia="en-IN"/>
              </w:rPr>
              <w:t>-</w:t>
            </w:r>
            <w:r w:rsidRPr="00F71A7B">
              <w:rPr>
                <w:rFonts w:ascii="Calibri" w:eastAsia="Times New Roman" w:hAnsi="Calibri" w:cs="Calibri"/>
                <w:color w:val="000000"/>
                <w:lang w:eastAsia="en-IN"/>
              </w:rPr>
              <w:t>2016</w:t>
            </w:r>
          </w:p>
        </w:tc>
        <w:tc>
          <w:tcPr>
            <w:tcW w:w="1151" w:type="dxa"/>
            <w:tcBorders>
              <w:top w:val="nil"/>
              <w:left w:val="nil"/>
              <w:bottom w:val="nil"/>
              <w:right w:val="nil"/>
            </w:tcBorders>
            <w:shd w:val="clear" w:color="D9D9D9" w:fill="D9D9D9"/>
            <w:noWrap/>
            <w:vAlign w:val="bottom"/>
            <w:hideMark/>
          </w:tcPr>
          <w:p w14:paraId="3A9D3853" w14:textId="77777777" w:rsidR="00F71A7B" w:rsidRPr="00F71A7B" w:rsidRDefault="00F71A7B" w:rsidP="00F71A7B">
            <w:pPr>
              <w:spacing w:after="0" w:line="240" w:lineRule="auto"/>
              <w:rPr>
                <w:rFonts w:ascii="Calibri" w:eastAsia="Times New Roman" w:hAnsi="Calibri" w:cs="Calibri"/>
                <w:color w:val="000000"/>
                <w:lang w:eastAsia="en-IN"/>
              </w:rPr>
            </w:pPr>
          </w:p>
        </w:tc>
        <w:tc>
          <w:tcPr>
            <w:tcW w:w="1220" w:type="dxa"/>
            <w:tcBorders>
              <w:top w:val="nil"/>
              <w:left w:val="nil"/>
              <w:bottom w:val="nil"/>
              <w:right w:val="nil"/>
            </w:tcBorders>
            <w:shd w:val="clear" w:color="D9D9D9" w:fill="D9D9D9"/>
            <w:noWrap/>
            <w:vAlign w:val="bottom"/>
            <w:hideMark/>
          </w:tcPr>
          <w:p w14:paraId="3C8690D5" w14:textId="77777777" w:rsidR="00F71A7B" w:rsidRPr="00F71A7B" w:rsidRDefault="00F71A7B" w:rsidP="00F71A7B">
            <w:pPr>
              <w:spacing w:after="0" w:line="240" w:lineRule="auto"/>
              <w:rPr>
                <w:rFonts w:ascii="Times New Roman" w:eastAsia="Times New Roman" w:hAnsi="Times New Roman" w:cs="Times New Roman"/>
                <w:sz w:val="20"/>
                <w:szCs w:val="20"/>
                <w:lang w:eastAsia="en-IN"/>
              </w:rPr>
            </w:pPr>
          </w:p>
        </w:tc>
        <w:tc>
          <w:tcPr>
            <w:tcW w:w="1100" w:type="dxa"/>
            <w:tcBorders>
              <w:top w:val="nil"/>
              <w:left w:val="nil"/>
              <w:bottom w:val="nil"/>
              <w:right w:val="nil"/>
            </w:tcBorders>
            <w:shd w:val="clear" w:color="D9D9D9" w:fill="D9D9D9"/>
            <w:noWrap/>
            <w:vAlign w:val="bottom"/>
            <w:hideMark/>
          </w:tcPr>
          <w:p w14:paraId="116F1C90" w14:textId="77777777" w:rsidR="00F71A7B" w:rsidRPr="00F71A7B" w:rsidRDefault="00F71A7B" w:rsidP="00F71A7B">
            <w:pPr>
              <w:spacing w:after="0" w:line="240" w:lineRule="auto"/>
              <w:rPr>
                <w:rFonts w:ascii="Times New Roman" w:eastAsia="Times New Roman" w:hAnsi="Times New Roman" w:cs="Times New Roman"/>
                <w:sz w:val="20"/>
                <w:szCs w:val="20"/>
                <w:lang w:eastAsia="en-IN"/>
              </w:rPr>
            </w:pPr>
          </w:p>
        </w:tc>
        <w:tc>
          <w:tcPr>
            <w:tcW w:w="1200" w:type="dxa"/>
            <w:tcBorders>
              <w:top w:val="nil"/>
              <w:left w:val="nil"/>
              <w:bottom w:val="nil"/>
              <w:right w:val="nil"/>
            </w:tcBorders>
            <w:shd w:val="clear" w:color="auto" w:fill="auto"/>
            <w:noWrap/>
            <w:vAlign w:val="bottom"/>
            <w:hideMark/>
          </w:tcPr>
          <w:p w14:paraId="6EA78A57" w14:textId="77777777" w:rsidR="00F71A7B" w:rsidRPr="00F71A7B" w:rsidRDefault="00F71A7B" w:rsidP="00F71A7B">
            <w:pPr>
              <w:spacing w:after="0" w:line="240" w:lineRule="auto"/>
              <w:rPr>
                <w:rFonts w:ascii="Times New Roman" w:eastAsia="Times New Roman" w:hAnsi="Times New Roman" w:cs="Times New Roman"/>
                <w:sz w:val="20"/>
                <w:szCs w:val="20"/>
                <w:lang w:eastAsia="en-IN"/>
              </w:rPr>
            </w:pPr>
          </w:p>
        </w:tc>
      </w:tr>
      <w:tr w:rsidR="00F71A7B" w:rsidRPr="00F71A7B" w14:paraId="78E00426" w14:textId="77777777" w:rsidTr="003919A8">
        <w:trPr>
          <w:trHeight w:val="288"/>
        </w:trPr>
        <w:tc>
          <w:tcPr>
            <w:tcW w:w="960" w:type="dxa"/>
            <w:tcBorders>
              <w:top w:val="nil"/>
              <w:left w:val="nil"/>
              <w:bottom w:val="nil"/>
              <w:right w:val="nil"/>
            </w:tcBorders>
            <w:shd w:val="clear" w:color="auto" w:fill="auto"/>
            <w:noWrap/>
            <w:vAlign w:val="bottom"/>
            <w:hideMark/>
          </w:tcPr>
          <w:p w14:paraId="564B19A4" w14:textId="77777777" w:rsidR="00F71A7B" w:rsidRPr="00F71A7B" w:rsidRDefault="00F71A7B" w:rsidP="00F71A7B">
            <w:pPr>
              <w:spacing w:after="0" w:line="240" w:lineRule="auto"/>
              <w:rPr>
                <w:rFonts w:ascii="Times New Roman" w:eastAsia="Times New Roman" w:hAnsi="Times New Roman" w:cs="Times New Roman"/>
                <w:sz w:val="20"/>
                <w:szCs w:val="20"/>
                <w:lang w:eastAsia="en-IN"/>
              </w:rPr>
            </w:pPr>
          </w:p>
        </w:tc>
        <w:tc>
          <w:tcPr>
            <w:tcW w:w="1231" w:type="dxa"/>
            <w:tcBorders>
              <w:top w:val="nil"/>
              <w:left w:val="nil"/>
              <w:bottom w:val="nil"/>
              <w:right w:val="nil"/>
            </w:tcBorders>
            <w:shd w:val="clear" w:color="auto" w:fill="auto"/>
            <w:vAlign w:val="center"/>
            <w:hideMark/>
          </w:tcPr>
          <w:p w14:paraId="1A237B74"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Value</w:t>
            </w:r>
          </w:p>
        </w:tc>
        <w:tc>
          <w:tcPr>
            <w:tcW w:w="1049" w:type="dxa"/>
            <w:tcBorders>
              <w:top w:val="nil"/>
              <w:left w:val="nil"/>
              <w:bottom w:val="nil"/>
              <w:right w:val="nil"/>
            </w:tcBorders>
            <w:shd w:val="clear" w:color="auto" w:fill="auto"/>
            <w:vAlign w:val="center"/>
            <w:hideMark/>
          </w:tcPr>
          <w:p w14:paraId="5E43C092"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Pixel count</w:t>
            </w:r>
          </w:p>
        </w:tc>
        <w:tc>
          <w:tcPr>
            <w:tcW w:w="1151" w:type="dxa"/>
            <w:tcBorders>
              <w:top w:val="nil"/>
              <w:left w:val="nil"/>
              <w:bottom w:val="nil"/>
              <w:right w:val="nil"/>
            </w:tcBorders>
            <w:shd w:val="clear" w:color="auto" w:fill="auto"/>
            <w:vAlign w:val="center"/>
            <w:hideMark/>
          </w:tcPr>
          <w:p w14:paraId="683F7A0D"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Area (deg²)</w:t>
            </w:r>
          </w:p>
        </w:tc>
        <w:tc>
          <w:tcPr>
            <w:tcW w:w="1220" w:type="dxa"/>
            <w:tcBorders>
              <w:top w:val="nil"/>
              <w:left w:val="nil"/>
              <w:bottom w:val="nil"/>
              <w:right w:val="nil"/>
            </w:tcBorders>
            <w:shd w:val="clear" w:color="auto" w:fill="auto"/>
            <w:vAlign w:val="center"/>
            <w:hideMark/>
          </w:tcPr>
          <w:p w14:paraId="663A3CD5"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sq.meters</w:t>
            </w:r>
          </w:p>
        </w:tc>
        <w:tc>
          <w:tcPr>
            <w:tcW w:w="1100" w:type="dxa"/>
            <w:tcBorders>
              <w:top w:val="nil"/>
              <w:left w:val="nil"/>
              <w:bottom w:val="nil"/>
              <w:right w:val="nil"/>
            </w:tcBorders>
            <w:shd w:val="clear" w:color="auto" w:fill="auto"/>
            <w:noWrap/>
            <w:vAlign w:val="bottom"/>
            <w:hideMark/>
          </w:tcPr>
          <w:p w14:paraId="633C97BC"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p>
        </w:tc>
        <w:tc>
          <w:tcPr>
            <w:tcW w:w="1100" w:type="dxa"/>
            <w:tcBorders>
              <w:top w:val="nil"/>
              <w:left w:val="nil"/>
              <w:bottom w:val="nil"/>
              <w:right w:val="nil"/>
            </w:tcBorders>
            <w:shd w:val="clear" w:color="auto" w:fill="auto"/>
            <w:vAlign w:val="center"/>
            <w:hideMark/>
          </w:tcPr>
          <w:p w14:paraId="2695F7C4"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Pixel count</w:t>
            </w:r>
          </w:p>
        </w:tc>
        <w:tc>
          <w:tcPr>
            <w:tcW w:w="1151" w:type="dxa"/>
            <w:tcBorders>
              <w:top w:val="nil"/>
              <w:left w:val="nil"/>
              <w:bottom w:val="nil"/>
              <w:right w:val="nil"/>
            </w:tcBorders>
            <w:shd w:val="clear" w:color="auto" w:fill="auto"/>
            <w:vAlign w:val="center"/>
            <w:hideMark/>
          </w:tcPr>
          <w:p w14:paraId="624EE654"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Area (deg²)</w:t>
            </w:r>
          </w:p>
        </w:tc>
        <w:tc>
          <w:tcPr>
            <w:tcW w:w="1220" w:type="dxa"/>
            <w:tcBorders>
              <w:top w:val="nil"/>
              <w:left w:val="nil"/>
              <w:bottom w:val="nil"/>
              <w:right w:val="nil"/>
            </w:tcBorders>
            <w:shd w:val="clear" w:color="auto" w:fill="auto"/>
            <w:vAlign w:val="center"/>
            <w:hideMark/>
          </w:tcPr>
          <w:p w14:paraId="07E71357"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sq.meters</w:t>
            </w:r>
          </w:p>
        </w:tc>
        <w:tc>
          <w:tcPr>
            <w:tcW w:w="1100" w:type="dxa"/>
            <w:tcBorders>
              <w:top w:val="nil"/>
              <w:left w:val="nil"/>
              <w:bottom w:val="nil"/>
              <w:right w:val="nil"/>
            </w:tcBorders>
            <w:shd w:val="clear" w:color="auto" w:fill="auto"/>
            <w:vAlign w:val="center"/>
            <w:hideMark/>
          </w:tcPr>
          <w:p w14:paraId="46DD9685"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change%</w:t>
            </w:r>
          </w:p>
        </w:tc>
        <w:tc>
          <w:tcPr>
            <w:tcW w:w="1200" w:type="dxa"/>
            <w:tcBorders>
              <w:top w:val="nil"/>
              <w:left w:val="nil"/>
              <w:bottom w:val="nil"/>
              <w:right w:val="nil"/>
            </w:tcBorders>
            <w:shd w:val="clear" w:color="auto" w:fill="auto"/>
            <w:noWrap/>
            <w:vAlign w:val="bottom"/>
            <w:hideMark/>
          </w:tcPr>
          <w:p w14:paraId="3DE442B6"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p>
        </w:tc>
      </w:tr>
      <w:tr w:rsidR="00F71A7B" w:rsidRPr="00F71A7B" w14:paraId="20D9ECB1" w14:textId="77777777" w:rsidTr="003919A8">
        <w:trPr>
          <w:trHeight w:val="552"/>
        </w:trPr>
        <w:tc>
          <w:tcPr>
            <w:tcW w:w="960" w:type="dxa"/>
            <w:tcBorders>
              <w:top w:val="nil"/>
              <w:left w:val="nil"/>
              <w:bottom w:val="nil"/>
              <w:right w:val="nil"/>
            </w:tcBorders>
            <w:shd w:val="clear" w:color="auto" w:fill="auto"/>
            <w:noWrap/>
            <w:vAlign w:val="bottom"/>
            <w:hideMark/>
          </w:tcPr>
          <w:p w14:paraId="450C234F" w14:textId="77777777" w:rsidR="00F71A7B" w:rsidRPr="00F71A7B" w:rsidRDefault="00F71A7B" w:rsidP="00F71A7B">
            <w:pPr>
              <w:spacing w:after="0" w:line="240" w:lineRule="auto"/>
              <w:rPr>
                <w:rFonts w:ascii="Times New Roman" w:eastAsia="Times New Roman" w:hAnsi="Times New Roman" w:cs="Times New Roman"/>
                <w:sz w:val="20"/>
                <w:szCs w:val="20"/>
                <w:lang w:eastAsia="en-IN"/>
              </w:rPr>
            </w:pPr>
          </w:p>
        </w:tc>
        <w:tc>
          <w:tcPr>
            <w:tcW w:w="1231" w:type="dxa"/>
            <w:tcBorders>
              <w:top w:val="nil"/>
              <w:left w:val="nil"/>
              <w:bottom w:val="nil"/>
              <w:right w:val="nil"/>
            </w:tcBorders>
            <w:shd w:val="clear" w:color="D9D9D9" w:fill="D9D9D9"/>
            <w:vAlign w:val="center"/>
            <w:hideMark/>
          </w:tcPr>
          <w:p w14:paraId="7DB37120"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Built up, Urban</w:t>
            </w:r>
          </w:p>
        </w:tc>
        <w:tc>
          <w:tcPr>
            <w:tcW w:w="1049" w:type="dxa"/>
            <w:tcBorders>
              <w:top w:val="nil"/>
              <w:left w:val="nil"/>
              <w:bottom w:val="nil"/>
              <w:right w:val="nil"/>
            </w:tcBorders>
            <w:shd w:val="clear" w:color="D9D9D9" w:fill="D9D9D9"/>
            <w:vAlign w:val="center"/>
            <w:hideMark/>
          </w:tcPr>
          <w:p w14:paraId="6807DA40"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744727</w:t>
            </w:r>
          </w:p>
        </w:tc>
        <w:tc>
          <w:tcPr>
            <w:tcW w:w="1151" w:type="dxa"/>
            <w:tcBorders>
              <w:top w:val="nil"/>
              <w:left w:val="nil"/>
              <w:bottom w:val="nil"/>
              <w:right w:val="nil"/>
            </w:tcBorders>
            <w:shd w:val="clear" w:color="D9D9D9" w:fill="D9D9D9"/>
            <w:vAlign w:val="center"/>
            <w:hideMark/>
          </w:tcPr>
          <w:p w14:paraId="104CAC62"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0.0575558</w:t>
            </w:r>
          </w:p>
        </w:tc>
        <w:tc>
          <w:tcPr>
            <w:tcW w:w="1220" w:type="dxa"/>
            <w:tcBorders>
              <w:top w:val="nil"/>
              <w:left w:val="nil"/>
              <w:bottom w:val="nil"/>
              <w:right w:val="nil"/>
            </w:tcBorders>
            <w:shd w:val="clear" w:color="D9D9D9" w:fill="D9D9D9"/>
            <w:noWrap/>
            <w:vAlign w:val="bottom"/>
            <w:hideMark/>
          </w:tcPr>
          <w:p w14:paraId="687DEAFD"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670254300</w:t>
            </w:r>
          </w:p>
        </w:tc>
        <w:tc>
          <w:tcPr>
            <w:tcW w:w="1100" w:type="dxa"/>
            <w:tcBorders>
              <w:top w:val="nil"/>
              <w:left w:val="nil"/>
              <w:bottom w:val="nil"/>
              <w:right w:val="nil"/>
            </w:tcBorders>
            <w:shd w:val="clear" w:color="D9D9D9" w:fill="D9D9D9"/>
            <w:noWrap/>
            <w:vAlign w:val="bottom"/>
            <w:hideMark/>
          </w:tcPr>
          <w:p w14:paraId="41ACDF60" w14:textId="77777777" w:rsidR="00F71A7B" w:rsidRPr="00F71A7B" w:rsidRDefault="00F71A7B" w:rsidP="00F71A7B">
            <w:pPr>
              <w:spacing w:after="0" w:line="240" w:lineRule="auto"/>
              <w:jc w:val="right"/>
              <w:rPr>
                <w:rFonts w:ascii="Calibri" w:eastAsia="Times New Roman" w:hAnsi="Calibri" w:cs="Calibri"/>
                <w:color w:val="000000"/>
                <w:lang w:eastAsia="en-IN"/>
              </w:rPr>
            </w:pPr>
          </w:p>
        </w:tc>
        <w:tc>
          <w:tcPr>
            <w:tcW w:w="1100" w:type="dxa"/>
            <w:tcBorders>
              <w:top w:val="nil"/>
              <w:left w:val="nil"/>
              <w:bottom w:val="nil"/>
              <w:right w:val="nil"/>
            </w:tcBorders>
            <w:shd w:val="clear" w:color="D9D9D9" w:fill="D9D9D9"/>
            <w:vAlign w:val="center"/>
            <w:hideMark/>
          </w:tcPr>
          <w:p w14:paraId="20023C32"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825693</w:t>
            </w:r>
          </w:p>
        </w:tc>
        <w:tc>
          <w:tcPr>
            <w:tcW w:w="1151" w:type="dxa"/>
            <w:tcBorders>
              <w:top w:val="nil"/>
              <w:left w:val="nil"/>
              <w:bottom w:val="nil"/>
              <w:right w:val="nil"/>
            </w:tcBorders>
            <w:shd w:val="clear" w:color="D9D9D9" w:fill="D9D9D9"/>
            <w:vAlign w:val="center"/>
            <w:hideMark/>
          </w:tcPr>
          <w:p w14:paraId="10CC073C"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0.0638115</w:t>
            </w:r>
          </w:p>
        </w:tc>
        <w:tc>
          <w:tcPr>
            <w:tcW w:w="1220" w:type="dxa"/>
            <w:tcBorders>
              <w:top w:val="nil"/>
              <w:left w:val="nil"/>
              <w:bottom w:val="nil"/>
              <w:right w:val="nil"/>
            </w:tcBorders>
            <w:shd w:val="clear" w:color="D9D9D9" w:fill="D9D9D9"/>
            <w:noWrap/>
            <w:vAlign w:val="bottom"/>
            <w:hideMark/>
          </w:tcPr>
          <w:p w14:paraId="7E3E3DB1"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743123700</w:t>
            </w:r>
          </w:p>
        </w:tc>
        <w:tc>
          <w:tcPr>
            <w:tcW w:w="1100" w:type="dxa"/>
            <w:tcBorders>
              <w:top w:val="nil"/>
              <w:left w:val="nil"/>
              <w:bottom w:val="nil"/>
              <w:right w:val="nil"/>
            </w:tcBorders>
            <w:shd w:val="clear" w:color="D9D9D9" w:fill="D9D9D9"/>
            <w:noWrap/>
            <w:vAlign w:val="bottom"/>
            <w:hideMark/>
          </w:tcPr>
          <w:p w14:paraId="34D1B8A5"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11%</w:t>
            </w:r>
          </w:p>
        </w:tc>
        <w:tc>
          <w:tcPr>
            <w:tcW w:w="1200" w:type="dxa"/>
            <w:tcBorders>
              <w:top w:val="nil"/>
              <w:left w:val="nil"/>
              <w:bottom w:val="nil"/>
              <w:right w:val="nil"/>
            </w:tcBorders>
            <w:shd w:val="clear" w:color="auto" w:fill="auto"/>
            <w:noWrap/>
            <w:vAlign w:val="bottom"/>
            <w:hideMark/>
          </w:tcPr>
          <w:p w14:paraId="6CA569D4" w14:textId="77777777" w:rsidR="00F71A7B" w:rsidRPr="00F71A7B" w:rsidRDefault="00F71A7B" w:rsidP="00F71A7B">
            <w:pPr>
              <w:spacing w:after="0" w:line="240" w:lineRule="auto"/>
              <w:jc w:val="right"/>
              <w:rPr>
                <w:rFonts w:ascii="Calibri" w:eastAsia="Times New Roman" w:hAnsi="Calibri" w:cs="Calibri"/>
                <w:color w:val="000000"/>
                <w:lang w:eastAsia="en-IN"/>
              </w:rPr>
            </w:pPr>
          </w:p>
        </w:tc>
      </w:tr>
      <w:tr w:rsidR="00F71A7B" w:rsidRPr="00F71A7B" w14:paraId="31F37CC3" w14:textId="77777777" w:rsidTr="003919A8">
        <w:trPr>
          <w:trHeight w:val="552"/>
        </w:trPr>
        <w:tc>
          <w:tcPr>
            <w:tcW w:w="960" w:type="dxa"/>
            <w:tcBorders>
              <w:top w:val="nil"/>
              <w:left w:val="nil"/>
              <w:bottom w:val="nil"/>
              <w:right w:val="nil"/>
            </w:tcBorders>
            <w:shd w:val="clear" w:color="auto" w:fill="auto"/>
            <w:noWrap/>
            <w:vAlign w:val="bottom"/>
            <w:hideMark/>
          </w:tcPr>
          <w:p w14:paraId="635A13BF" w14:textId="77777777" w:rsidR="00F71A7B" w:rsidRPr="00F71A7B" w:rsidRDefault="00F71A7B" w:rsidP="00F71A7B">
            <w:pPr>
              <w:spacing w:after="0" w:line="240" w:lineRule="auto"/>
              <w:rPr>
                <w:rFonts w:ascii="Times New Roman" w:eastAsia="Times New Roman" w:hAnsi="Times New Roman" w:cs="Times New Roman"/>
                <w:sz w:val="20"/>
                <w:szCs w:val="20"/>
                <w:lang w:eastAsia="en-IN"/>
              </w:rPr>
            </w:pPr>
          </w:p>
        </w:tc>
        <w:tc>
          <w:tcPr>
            <w:tcW w:w="1231" w:type="dxa"/>
            <w:tcBorders>
              <w:top w:val="nil"/>
              <w:left w:val="nil"/>
              <w:bottom w:val="nil"/>
              <w:right w:val="nil"/>
            </w:tcBorders>
            <w:shd w:val="clear" w:color="auto" w:fill="auto"/>
            <w:vAlign w:val="center"/>
            <w:hideMark/>
          </w:tcPr>
          <w:p w14:paraId="11B4713D"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Built up,Rural</w:t>
            </w:r>
          </w:p>
        </w:tc>
        <w:tc>
          <w:tcPr>
            <w:tcW w:w="1049" w:type="dxa"/>
            <w:tcBorders>
              <w:top w:val="nil"/>
              <w:left w:val="nil"/>
              <w:bottom w:val="nil"/>
              <w:right w:val="nil"/>
            </w:tcBorders>
            <w:shd w:val="clear" w:color="auto" w:fill="auto"/>
            <w:vAlign w:val="center"/>
            <w:hideMark/>
          </w:tcPr>
          <w:p w14:paraId="5268E562"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105861</w:t>
            </w:r>
          </w:p>
        </w:tc>
        <w:tc>
          <w:tcPr>
            <w:tcW w:w="1151" w:type="dxa"/>
            <w:tcBorders>
              <w:top w:val="nil"/>
              <w:left w:val="nil"/>
              <w:bottom w:val="nil"/>
              <w:right w:val="nil"/>
            </w:tcBorders>
            <w:shd w:val="clear" w:color="auto" w:fill="auto"/>
            <w:vAlign w:val="center"/>
            <w:hideMark/>
          </w:tcPr>
          <w:p w14:paraId="1D34D199"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0.0081814</w:t>
            </w:r>
          </w:p>
        </w:tc>
        <w:tc>
          <w:tcPr>
            <w:tcW w:w="1220" w:type="dxa"/>
            <w:tcBorders>
              <w:top w:val="nil"/>
              <w:left w:val="nil"/>
              <w:bottom w:val="nil"/>
              <w:right w:val="nil"/>
            </w:tcBorders>
            <w:shd w:val="clear" w:color="auto" w:fill="auto"/>
            <w:noWrap/>
            <w:vAlign w:val="bottom"/>
            <w:hideMark/>
          </w:tcPr>
          <w:p w14:paraId="0E598AC4"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95274900</w:t>
            </w:r>
          </w:p>
        </w:tc>
        <w:tc>
          <w:tcPr>
            <w:tcW w:w="1100" w:type="dxa"/>
            <w:tcBorders>
              <w:top w:val="nil"/>
              <w:left w:val="nil"/>
              <w:bottom w:val="nil"/>
              <w:right w:val="nil"/>
            </w:tcBorders>
            <w:shd w:val="clear" w:color="auto" w:fill="auto"/>
            <w:noWrap/>
            <w:vAlign w:val="bottom"/>
            <w:hideMark/>
          </w:tcPr>
          <w:p w14:paraId="1C2D2CD0" w14:textId="77777777" w:rsidR="00F71A7B" w:rsidRPr="00F71A7B" w:rsidRDefault="00F71A7B" w:rsidP="00F71A7B">
            <w:pPr>
              <w:spacing w:after="0" w:line="240" w:lineRule="auto"/>
              <w:jc w:val="right"/>
              <w:rPr>
                <w:rFonts w:ascii="Calibri" w:eastAsia="Times New Roman" w:hAnsi="Calibri" w:cs="Calibri"/>
                <w:color w:val="000000"/>
                <w:lang w:eastAsia="en-IN"/>
              </w:rPr>
            </w:pPr>
          </w:p>
        </w:tc>
        <w:tc>
          <w:tcPr>
            <w:tcW w:w="1100" w:type="dxa"/>
            <w:tcBorders>
              <w:top w:val="nil"/>
              <w:left w:val="nil"/>
              <w:bottom w:val="nil"/>
              <w:right w:val="nil"/>
            </w:tcBorders>
            <w:shd w:val="clear" w:color="auto" w:fill="auto"/>
            <w:vAlign w:val="center"/>
            <w:hideMark/>
          </w:tcPr>
          <w:p w14:paraId="0C1CF677"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159484</w:t>
            </w:r>
          </w:p>
        </w:tc>
        <w:tc>
          <w:tcPr>
            <w:tcW w:w="1151" w:type="dxa"/>
            <w:tcBorders>
              <w:top w:val="nil"/>
              <w:left w:val="nil"/>
              <w:bottom w:val="nil"/>
              <w:right w:val="nil"/>
            </w:tcBorders>
            <w:shd w:val="clear" w:color="auto" w:fill="auto"/>
            <w:vAlign w:val="center"/>
            <w:hideMark/>
          </w:tcPr>
          <w:p w14:paraId="4E27F0F9"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0.0123253</w:t>
            </w:r>
          </w:p>
        </w:tc>
        <w:tc>
          <w:tcPr>
            <w:tcW w:w="1220" w:type="dxa"/>
            <w:tcBorders>
              <w:top w:val="nil"/>
              <w:left w:val="nil"/>
              <w:bottom w:val="nil"/>
              <w:right w:val="nil"/>
            </w:tcBorders>
            <w:shd w:val="clear" w:color="auto" w:fill="auto"/>
            <w:noWrap/>
            <w:vAlign w:val="bottom"/>
            <w:hideMark/>
          </w:tcPr>
          <w:p w14:paraId="6D544DB5"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143535600</w:t>
            </w:r>
          </w:p>
        </w:tc>
        <w:tc>
          <w:tcPr>
            <w:tcW w:w="1100" w:type="dxa"/>
            <w:tcBorders>
              <w:top w:val="nil"/>
              <w:left w:val="nil"/>
              <w:bottom w:val="nil"/>
              <w:right w:val="nil"/>
            </w:tcBorders>
            <w:shd w:val="clear" w:color="auto" w:fill="auto"/>
            <w:noWrap/>
            <w:vAlign w:val="bottom"/>
            <w:hideMark/>
          </w:tcPr>
          <w:p w14:paraId="5635FD02"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51%</w:t>
            </w:r>
          </w:p>
        </w:tc>
        <w:tc>
          <w:tcPr>
            <w:tcW w:w="1200" w:type="dxa"/>
            <w:tcBorders>
              <w:top w:val="nil"/>
              <w:left w:val="nil"/>
              <w:bottom w:val="nil"/>
              <w:right w:val="nil"/>
            </w:tcBorders>
            <w:shd w:val="clear" w:color="auto" w:fill="auto"/>
            <w:noWrap/>
            <w:vAlign w:val="bottom"/>
            <w:hideMark/>
          </w:tcPr>
          <w:p w14:paraId="70381110" w14:textId="77777777" w:rsidR="00F71A7B" w:rsidRPr="00F71A7B" w:rsidRDefault="00F71A7B" w:rsidP="00F71A7B">
            <w:pPr>
              <w:spacing w:after="0" w:line="240" w:lineRule="auto"/>
              <w:jc w:val="right"/>
              <w:rPr>
                <w:rFonts w:ascii="Calibri" w:eastAsia="Times New Roman" w:hAnsi="Calibri" w:cs="Calibri"/>
                <w:color w:val="000000"/>
                <w:lang w:eastAsia="en-IN"/>
              </w:rPr>
            </w:pPr>
          </w:p>
        </w:tc>
      </w:tr>
      <w:tr w:rsidR="00F71A7B" w:rsidRPr="00F71A7B" w14:paraId="4D8B5C84" w14:textId="77777777" w:rsidTr="003919A8">
        <w:trPr>
          <w:trHeight w:val="552"/>
        </w:trPr>
        <w:tc>
          <w:tcPr>
            <w:tcW w:w="960" w:type="dxa"/>
            <w:tcBorders>
              <w:top w:val="nil"/>
              <w:left w:val="nil"/>
              <w:bottom w:val="nil"/>
              <w:right w:val="nil"/>
            </w:tcBorders>
            <w:shd w:val="clear" w:color="auto" w:fill="auto"/>
            <w:noWrap/>
            <w:vAlign w:val="bottom"/>
            <w:hideMark/>
          </w:tcPr>
          <w:p w14:paraId="650618AF" w14:textId="77777777" w:rsidR="00F71A7B" w:rsidRPr="00F71A7B" w:rsidRDefault="00F71A7B" w:rsidP="00F71A7B">
            <w:pPr>
              <w:spacing w:after="0" w:line="240" w:lineRule="auto"/>
              <w:rPr>
                <w:rFonts w:ascii="Times New Roman" w:eastAsia="Times New Roman" w:hAnsi="Times New Roman" w:cs="Times New Roman"/>
                <w:sz w:val="20"/>
                <w:szCs w:val="20"/>
                <w:lang w:eastAsia="en-IN"/>
              </w:rPr>
            </w:pPr>
          </w:p>
        </w:tc>
        <w:tc>
          <w:tcPr>
            <w:tcW w:w="1231" w:type="dxa"/>
            <w:tcBorders>
              <w:top w:val="nil"/>
              <w:left w:val="nil"/>
              <w:bottom w:val="nil"/>
              <w:right w:val="nil"/>
            </w:tcBorders>
            <w:shd w:val="clear" w:color="D9D9D9" w:fill="D9D9D9"/>
            <w:vAlign w:val="center"/>
            <w:hideMark/>
          </w:tcPr>
          <w:p w14:paraId="35EDD53B" w14:textId="3C542282" w:rsidR="00F71A7B" w:rsidRPr="00F71A7B" w:rsidRDefault="003919A8" w:rsidP="00F71A7B">
            <w:pPr>
              <w:spacing w:after="0" w:line="240" w:lineRule="auto"/>
              <w:rPr>
                <w:rFonts w:ascii="Times New Roman" w:eastAsia="Times New Roman" w:hAnsi="Times New Roman" w:cs="Times New Roman"/>
                <w:color w:val="000000"/>
                <w:lang w:eastAsia="en-IN"/>
              </w:rPr>
            </w:pPr>
            <w:r>
              <w:rPr>
                <w:rFonts w:ascii="Times New Roman" w:eastAsia="Times New Roman" w:hAnsi="Times New Roman" w:cs="Times New Roman"/>
                <w:color w:val="000000"/>
                <w:lang w:eastAsia="en-IN"/>
              </w:rPr>
              <w:t>Forest</w:t>
            </w:r>
          </w:p>
        </w:tc>
        <w:tc>
          <w:tcPr>
            <w:tcW w:w="1049" w:type="dxa"/>
            <w:tcBorders>
              <w:top w:val="nil"/>
              <w:left w:val="nil"/>
              <w:bottom w:val="nil"/>
              <w:right w:val="nil"/>
            </w:tcBorders>
            <w:shd w:val="clear" w:color="D9D9D9" w:fill="D9D9D9"/>
            <w:vAlign w:val="center"/>
            <w:hideMark/>
          </w:tcPr>
          <w:p w14:paraId="001A023E"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885909</w:t>
            </w:r>
          </w:p>
        </w:tc>
        <w:tc>
          <w:tcPr>
            <w:tcW w:w="1151" w:type="dxa"/>
            <w:tcBorders>
              <w:top w:val="nil"/>
              <w:left w:val="nil"/>
              <w:bottom w:val="nil"/>
              <w:right w:val="nil"/>
            </w:tcBorders>
            <w:shd w:val="clear" w:color="D9D9D9" w:fill="D9D9D9"/>
            <w:vAlign w:val="center"/>
            <w:hideMark/>
          </w:tcPr>
          <w:p w14:paraId="00D4B4C8"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0.068467</w:t>
            </w:r>
          </w:p>
        </w:tc>
        <w:tc>
          <w:tcPr>
            <w:tcW w:w="1220" w:type="dxa"/>
            <w:tcBorders>
              <w:top w:val="nil"/>
              <w:left w:val="nil"/>
              <w:bottom w:val="nil"/>
              <w:right w:val="nil"/>
            </w:tcBorders>
            <w:shd w:val="clear" w:color="D9D9D9" w:fill="D9D9D9"/>
            <w:noWrap/>
            <w:vAlign w:val="bottom"/>
            <w:hideMark/>
          </w:tcPr>
          <w:p w14:paraId="7B280F3B"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797318100</w:t>
            </w:r>
          </w:p>
        </w:tc>
        <w:tc>
          <w:tcPr>
            <w:tcW w:w="1100" w:type="dxa"/>
            <w:tcBorders>
              <w:top w:val="nil"/>
              <w:left w:val="nil"/>
              <w:bottom w:val="nil"/>
              <w:right w:val="nil"/>
            </w:tcBorders>
            <w:shd w:val="clear" w:color="D9D9D9" w:fill="D9D9D9"/>
            <w:noWrap/>
            <w:vAlign w:val="bottom"/>
            <w:hideMark/>
          </w:tcPr>
          <w:p w14:paraId="4ADD49F3" w14:textId="77777777" w:rsidR="00F71A7B" w:rsidRPr="00F71A7B" w:rsidRDefault="00F71A7B" w:rsidP="00F71A7B">
            <w:pPr>
              <w:spacing w:after="0" w:line="240" w:lineRule="auto"/>
              <w:jc w:val="right"/>
              <w:rPr>
                <w:rFonts w:ascii="Calibri" w:eastAsia="Times New Roman" w:hAnsi="Calibri" w:cs="Calibri"/>
                <w:color w:val="000000"/>
                <w:lang w:eastAsia="en-IN"/>
              </w:rPr>
            </w:pPr>
          </w:p>
        </w:tc>
        <w:tc>
          <w:tcPr>
            <w:tcW w:w="1100" w:type="dxa"/>
            <w:tcBorders>
              <w:top w:val="nil"/>
              <w:left w:val="nil"/>
              <w:bottom w:val="nil"/>
              <w:right w:val="nil"/>
            </w:tcBorders>
            <w:shd w:val="clear" w:color="D9D9D9" w:fill="D9D9D9"/>
            <w:vAlign w:val="center"/>
            <w:hideMark/>
          </w:tcPr>
          <w:p w14:paraId="266AC3B9"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767004</w:t>
            </w:r>
          </w:p>
        </w:tc>
        <w:tc>
          <w:tcPr>
            <w:tcW w:w="1151" w:type="dxa"/>
            <w:tcBorders>
              <w:top w:val="nil"/>
              <w:left w:val="nil"/>
              <w:bottom w:val="nil"/>
              <w:right w:val="nil"/>
            </w:tcBorders>
            <w:shd w:val="clear" w:color="D9D9D9" w:fill="D9D9D9"/>
            <w:vAlign w:val="center"/>
            <w:hideMark/>
          </w:tcPr>
          <w:p w14:paraId="68E35EE1"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0.0592758</w:t>
            </w:r>
          </w:p>
        </w:tc>
        <w:tc>
          <w:tcPr>
            <w:tcW w:w="1220" w:type="dxa"/>
            <w:tcBorders>
              <w:top w:val="nil"/>
              <w:left w:val="nil"/>
              <w:bottom w:val="nil"/>
              <w:right w:val="nil"/>
            </w:tcBorders>
            <w:shd w:val="clear" w:color="D9D9D9" w:fill="D9D9D9"/>
            <w:noWrap/>
            <w:vAlign w:val="bottom"/>
            <w:hideMark/>
          </w:tcPr>
          <w:p w14:paraId="75BBD34C"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690303600</w:t>
            </w:r>
          </w:p>
        </w:tc>
        <w:tc>
          <w:tcPr>
            <w:tcW w:w="1100" w:type="dxa"/>
            <w:tcBorders>
              <w:top w:val="nil"/>
              <w:left w:val="nil"/>
              <w:bottom w:val="nil"/>
              <w:right w:val="nil"/>
            </w:tcBorders>
            <w:shd w:val="clear" w:color="D9D9D9" w:fill="D9D9D9"/>
            <w:noWrap/>
            <w:vAlign w:val="bottom"/>
            <w:hideMark/>
          </w:tcPr>
          <w:p w14:paraId="41A60A96"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-13%</w:t>
            </w:r>
          </w:p>
        </w:tc>
        <w:tc>
          <w:tcPr>
            <w:tcW w:w="1200" w:type="dxa"/>
            <w:tcBorders>
              <w:top w:val="nil"/>
              <w:left w:val="nil"/>
              <w:bottom w:val="nil"/>
              <w:right w:val="nil"/>
            </w:tcBorders>
            <w:shd w:val="clear" w:color="auto" w:fill="auto"/>
            <w:noWrap/>
            <w:vAlign w:val="bottom"/>
            <w:hideMark/>
          </w:tcPr>
          <w:p w14:paraId="19F0FFA0" w14:textId="77777777" w:rsidR="00F71A7B" w:rsidRPr="00F71A7B" w:rsidRDefault="00F71A7B" w:rsidP="00F71A7B">
            <w:pPr>
              <w:spacing w:after="0" w:line="240" w:lineRule="auto"/>
              <w:jc w:val="right"/>
              <w:rPr>
                <w:rFonts w:ascii="Calibri" w:eastAsia="Times New Roman" w:hAnsi="Calibri" w:cs="Calibri"/>
                <w:color w:val="000000"/>
                <w:lang w:eastAsia="en-IN"/>
              </w:rPr>
            </w:pPr>
          </w:p>
        </w:tc>
      </w:tr>
      <w:tr w:rsidR="00F71A7B" w:rsidRPr="00F71A7B" w14:paraId="2C778A20" w14:textId="77777777" w:rsidTr="003919A8">
        <w:trPr>
          <w:trHeight w:val="288"/>
        </w:trPr>
        <w:tc>
          <w:tcPr>
            <w:tcW w:w="960" w:type="dxa"/>
            <w:tcBorders>
              <w:top w:val="nil"/>
              <w:left w:val="nil"/>
              <w:bottom w:val="nil"/>
              <w:right w:val="nil"/>
            </w:tcBorders>
            <w:shd w:val="clear" w:color="auto" w:fill="auto"/>
            <w:noWrap/>
            <w:vAlign w:val="bottom"/>
            <w:hideMark/>
          </w:tcPr>
          <w:p w14:paraId="7669010D" w14:textId="77777777" w:rsidR="00F71A7B" w:rsidRPr="00F71A7B" w:rsidRDefault="00F71A7B" w:rsidP="00F71A7B">
            <w:pPr>
              <w:spacing w:after="0" w:line="240" w:lineRule="auto"/>
              <w:rPr>
                <w:rFonts w:ascii="Times New Roman" w:eastAsia="Times New Roman" w:hAnsi="Times New Roman" w:cs="Times New Roman"/>
                <w:sz w:val="20"/>
                <w:szCs w:val="20"/>
                <w:lang w:eastAsia="en-IN"/>
              </w:rPr>
            </w:pPr>
          </w:p>
        </w:tc>
        <w:tc>
          <w:tcPr>
            <w:tcW w:w="1231" w:type="dxa"/>
            <w:tcBorders>
              <w:top w:val="nil"/>
              <w:left w:val="nil"/>
              <w:bottom w:val="nil"/>
              <w:right w:val="nil"/>
            </w:tcBorders>
            <w:shd w:val="clear" w:color="auto" w:fill="auto"/>
            <w:vAlign w:val="center"/>
            <w:hideMark/>
          </w:tcPr>
          <w:p w14:paraId="355A4C68"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Water</w:t>
            </w:r>
          </w:p>
        </w:tc>
        <w:tc>
          <w:tcPr>
            <w:tcW w:w="1049" w:type="dxa"/>
            <w:tcBorders>
              <w:top w:val="nil"/>
              <w:left w:val="nil"/>
              <w:bottom w:val="nil"/>
              <w:right w:val="nil"/>
            </w:tcBorders>
            <w:shd w:val="clear" w:color="auto" w:fill="auto"/>
            <w:vAlign w:val="center"/>
            <w:hideMark/>
          </w:tcPr>
          <w:p w14:paraId="6431EED9"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262018</w:t>
            </w:r>
          </w:p>
        </w:tc>
        <w:tc>
          <w:tcPr>
            <w:tcW w:w="1151" w:type="dxa"/>
            <w:tcBorders>
              <w:top w:val="nil"/>
              <w:left w:val="nil"/>
              <w:bottom w:val="nil"/>
              <w:right w:val="nil"/>
            </w:tcBorders>
            <w:shd w:val="clear" w:color="auto" w:fill="auto"/>
            <w:vAlign w:val="center"/>
            <w:hideMark/>
          </w:tcPr>
          <w:p w14:paraId="6AA4D618"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0.0202499</w:t>
            </w:r>
          </w:p>
        </w:tc>
        <w:tc>
          <w:tcPr>
            <w:tcW w:w="1220" w:type="dxa"/>
            <w:tcBorders>
              <w:top w:val="nil"/>
              <w:left w:val="nil"/>
              <w:bottom w:val="nil"/>
              <w:right w:val="nil"/>
            </w:tcBorders>
            <w:shd w:val="clear" w:color="auto" w:fill="auto"/>
            <w:noWrap/>
            <w:vAlign w:val="bottom"/>
            <w:hideMark/>
          </w:tcPr>
          <w:p w14:paraId="50B639B3"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235816200</w:t>
            </w:r>
          </w:p>
        </w:tc>
        <w:tc>
          <w:tcPr>
            <w:tcW w:w="1100" w:type="dxa"/>
            <w:tcBorders>
              <w:top w:val="nil"/>
              <w:left w:val="nil"/>
              <w:bottom w:val="nil"/>
              <w:right w:val="nil"/>
            </w:tcBorders>
            <w:shd w:val="clear" w:color="auto" w:fill="auto"/>
            <w:noWrap/>
            <w:vAlign w:val="bottom"/>
            <w:hideMark/>
          </w:tcPr>
          <w:p w14:paraId="79D05FD7" w14:textId="77777777" w:rsidR="00F71A7B" w:rsidRPr="00F71A7B" w:rsidRDefault="00F71A7B" w:rsidP="00F71A7B">
            <w:pPr>
              <w:spacing w:after="0" w:line="240" w:lineRule="auto"/>
              <w:jc w:val="right"/>
              <w:rPr>
                <w:rFonts w:ascii="Calibri" w:eastAsia="Times New Roman" w:hAnsi="Calibri" w:cs="Calibri"/>
                <w:color w:val="000000"/>
                <w:lang w:eastAsia="en-IN"/>
              </w:rPr>
            </w:pPr>
          </w:p>
        </w:tc>
        <w:tc>
          <w:tcPr>
            <w:tcW w:w="1100" w:type="dxa"/>
            <w:tcBorders>
              <w:top w:val="nil"/>
              <w:left w:val="nil"/>
              <w:bottom w:val="nil"/>
              <w:right w:val="nil"/>
            </w:tcBorders>
            <w:shd w:val="clear" w:color="auto" w:fill="auto"/>
            <w:vAlign w:val="center"/>
            <w:hideMark/>
          </w:tcPr>
          <w:p w14:paraId="49F9B6D0"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260507</w:t>
            </w:r>
          </w:p>
        </w:tc>
        <w:tc>
          <w:tcPr>
            <w:tcW w:w="1151" w:type="dxa"/>
            <w:tcBorders>
              <w:top w:val="nil"/>
              <w:left w:val="nil"/>
              <w:bottom w:val="nil"/>
              <w:right w:val="nil"/>
            </w:tcBorders>
            <w:shd w:val="clear" w:color="auto" w:fill="auto"/>
            <w:vAlign w:val="center"/>
            <w:hideMark/>
          </w:tcPr>
          <w:p w14:paraId="0BE71F36"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0.0201326</w:t>
            </w:r>
          </w:p>
        </w:tc>
        <w:tc>
          <w:tcPr>
            <w:tcW w:w="1220" w:type="dxa"/>
            <w:tcBorders>
              <w:top w:val="nil"/>
              <w:left w:val="nil"/>
              <w:bottom w:val="nil"/>
              <w:right w:val="nil"/>
            </w:tcBorders>
            <w:shd w:val="clear" w:color="auto" w:fill="auto"/>
            <w:noWrap/>
            <w:vAlign w:val="bottom"/>
            <w:hideMark/>
          </w:tcPr>
          <w:p w14:paraId="3CA4FF55"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234456300</w:t>
            </w:r>
          </w:p>
        </w:tc>
        <w:tc>
          <w:tcPr>
            <w:tcW w:w="1100" w:type="dxa"/>
            <w:tcBorders>
              <w:top w:val="nil"/>
              <w:left w:val="nil"/>
              <w:bottom w:val="nil"/>
              <w:right w:val="nil"/>
            </w:tcBorders>
            <w:shd w:val="clear" w:color="auto" w:fill="auto"/>
            <w:noWrap/>
            <w:vAlign w:val="bottom"/>
            <w:hideMark/>
          </w:tcPr>
          <w:p w14:paraId="20E439DF"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-1%</w:t>
            </w:r>
          </w:p>
        </w:tc>
        <w:tc>
          <w:tcPr>
            <w:tcW w:w="1200" w:type="dxa"/>
            <w:tcBorders>
              <w:top w:val="nil"/>
              <w:left w:val="nil"/>
              <w:bottom w:val="nil"/>
              <w:right w:val="nil"/>
            </w:tcBorders>
            <w:shd w:val="clear" w:color="auto" w:fill="auto"/>
            <w:noWrap/>
            <w:vAlign w:val="bottom"/>
            <w:hideMark/>
          </w:tcPr>
          <w:p w14:paraId="6E8CD941" w14:textId="77777777" w:rsidR="00F71A7B" w:rsidRPr="00F71A7B" w:rsidRDefault="00F71A7B" w:rsidP="00F71A7B">
            <w:pPr>
              <w:spacing w:after="0" w:line="240" w:lineRule="auto"/>
              <w:jc w:val="right"/>
              <w:rPr>
                <w:rFonts w:ascii="Calibri" w:eastAsia="Times New Roman" w:hAnsi="Calibri" w:cs="Calibri"/>
                <w:color w:val="000000"/>
                <w:lang w:eastAsia="en-IN"/>
              </w:rPr>
            </w:pPr>
          </w:p>
        </w:tc>
      </w:tr>
      <w:tr w:rsidR="00F71A7B" w:rsidRPr="00F71A7B" w14:paraId="70BE8546" w14:textId="77777777" w:rsidTr="003919A8">
        <w:trPr>
          <w:trHeight w:val="552"/>
        </w:trPr>
        <w:tc>
          <w:tcPr>
            <w:tcW w:w="960" w:type="dxa"/>
            <w:tcBorders>
              <w:top w:val="nil"/>
              <w:left w:val="nil"/>
              <w:bottom w:val="nil"/>
              <w:right w:val="nil"/>
            </w:tcBorders>
            <w:shd w:val="clear" w:color="auto" w:fill="auto"/>
            <w:noWrap/>
            <w:vAlign w:val="bottom"/>
            <w:hideMark/>
          </w:tcPr>
          <w:p w14:paraId="00FABCAE" w14:textId="77777777" w:rsidR="00F71A7B" w:rsidRPr="00F71A7B" w:rsidRDefault="00F71A7B" w:rsidP="00F71A7B">
            <w:pPr>
              <w:spacing w:after="0" w:line="240" w:lineRule="auto"/>
              <w:rPr>
                <w:rFonts w:ascii="Times New Roman" w:eastAsia="Times New Roman" w:hAnsi="Times New Roman" w:cs="Times New Roman"/>
                <w:sz w:val="20"/>
                <w:szCs w:val="20"/>
                <w:lang w:eastAsia="en-IN"/>
              </w:rPr>
            </w:pPr>
          </w:p>
        </w:tc>
        <w:tc>
          <w:tcPr>
            <w:tcW w:w="1231" w:type="dxa"/>
            <w:tcBorders>
              <w:top w:val="nil"/>
              <w:left w:val="nil"/>
              <w:bottom w:val="nil"/>
              <w:right w:val="nil"/>
            </w:tcBorders>
            <w:shd w:val="clear" w:color="D9D9D9" w:fill="D9D9D9"/>
            <w:vAlign w:val="center"/>
            <w:hideMark/>
          </w:tcPr>
          <w:p w14:paraId="2E250487"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Barren Land</w:t>
            </w:r>
          </w:p>
        </w:tc>
        <w:tc>
          <w:tcPr>
            <w:tcW w:w="1049" w:type="dxa"/>
            <w:tcBorders>
              <w:top w:val="nil"/>
              <w:left w:val="nil"/>
              <w:bottom w:val="nil"/>
              <w:right w:val="nil"/>
            </w:tcBorders>
            <w:shd w:val="clear" w:color="D9D9D9" w:fill="D9D9D9"/>
            <w:vAlign w:val="center"/>
            <w:hideMark/>
          </w:tcPr>
          <w:p w14:paraId="5D2B740D"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657170</w:t>
            </w:r>
          </w:p>
        </w:tc>
        <w:tc>
          <w:tcPr>
            <w:tcW w:w="1151" w:type="dxa"/>
            <w:tcBorders>
              <w:top w:val="nil"/>
              <w:left w:val="nil"/>
              <w:bottom w:val="nil"/>
              <w:right w:val="nil"/>
            </w:tcBorders>
            <w:shd w:val="clear" w:color="D9D9D9" w:fill="D9D9D9"/>
            <w:vAlign w:val="center"/>
            <w:hideMark/>
          </w:tcPr>
          <w:p w14:paraId="6710073A"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0.050789</w:t>
            </w:r>
          </w:p>
        </w:tc>
        <w:tc>
          <w:tcPr>
            <w:tcW w:w="1220" w:type="dxa"/>
            <w:tcBorders>
              <w:top w:val="nil"/>
              <w:left w:val="nil"/>
              <w:bottom w:val="nil"/>
              <w:right w:val="nil"/>
            </w:tcBorders>
            <w:shd w:val="clear" w:color="D9D9D9" w:fill="D9D9D9"/>
            <w:noWrap/>
            <w:vAlign w:val="bottom"/>
            <w:hideMark/>
          </w:tcPr>
          <w:p w14:paraId="6CF21ED3"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591453000</w:t>
            </w:r>
          </w:p>
        </w:tc>
        <w:tc>
          <w:tcPr>
            <w:tcW w:w="1100" w:type="dxa"/>
            <w:tcBorders>
              <w:top w:val="nil"/>
              <w:left w:val="nil"/>
              <w:bottom w:val="nil"/>
              <w:right w:val="nil"/>
            </w:tcBorders>
            <w:shd w:val="clear" w:color="D9D9D9" w:fill="D9D9D9"/>
            <w:noWrap/>
            <w:vAlign w:val="bottom"/>
            <w:hideMark/>
          </w:tcPr>
          <w:p w14:paraId="1F956DEE" w14:textId="77777777" w:rsidR="00F71A7B" w:rsidRPr="00F71A7B" w:rsidRDefault="00F71A7B" w:rsidP="00F71A7B">
            <w:pPr>
              <w:spacing w:after="0" w:line="240" w:lineRule="auto"/>
              <w:jc w:val="right"/>
              <w:rPr>
                <w:rFonts w:ascii="Calibri" w:eastAsia="Times New Roman" w:hAnsi="Calibri" w:cs="Calibri"/>
                <w:color w:val="000000"/>
                <w:lang w:eastAsia="en-IN"/>
              </w:rPr>
            </w:pPr>
          </w:p>
        </w:tc>
        <w:tc>
          <w:tcPr>
            <w:tcW w:w="1100" w:type="dxa"/>
            <w:tcBorders>
              <w:top w:val="nil"/>
              <w:left w:val="nil"/>
              <w:bottom w:val="nil"/>
              <w:right w:val="nil"/>
            </w:tcBorders>
            <w:shd w:val="clear" w:color="D9D9D9" w:fill="D9D9D9"/>
            <w:vAlign w:val="center"/>
            <w:hideMark/>
          </w:tcPr>
          <w:p w14:paraId="42A6FEE1"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623036</w:t>
            </w:r>
          </w:p>
        </w:tc>
        <w:tc>
          <w:tcPr>
            <w:tcW w:w="1151" w:type="dxa"/>
            <w:tcBorders>
              <w:top w:val="nil"/>
              <w:left w:val="nil"/>
              <w:bottom w:val="nil"/>
              <w:right w:val="nil"/>
            </w:tcBorders>
            <w:shd w:val="clear" w:color="D9D9D9" w:fill="D9D9D9"/>
            <w:vAlign w:val="center"/>
            <w:hideMark/>
          </w:tcPr>
          <w:p w14:paraId="1B8CD927"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0.0481497</w:t>
            </w:r>
          </w:p>
        </w:tc>
        <w:tc>
          <w:tcPr>
            <w:tcW w:w="1220" w:type="dxa"/>
            <w:tcBorders>
              <w:top w:val="nil"/>
              <w:left w:val="nil"/>
              <w:bottom w:val="nil"/>
              <w:right w:val="nil"/>
            </w:tcBorders>
            <w:shd w:val="clear" w:color="D9D9D9" w:fill="D9D9D9"/>
            <w:noWrap/>
            <w:vAlign w:val="bottom"/>
            <w:hideMark/>
          </w:tcPr>
          <w:p w14:paraId="057377BA"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560732400</w:t>
            </w:r>
          </w:p>
        </w:tc>
        <w:tc>
          <w:tcPr>
            <w:tcW w:w="1100" w:type="dxa"/>
            <w:tcBorders>
              <w:top w:val="nil"/>
              <w:left w:val="nil"/>
              <w:bottom w:val="nil"/>
              <w:right w:val="nil"/>
            </w:tcBorders>
            <w:shd w:val="clear" w:color="D9D9D9" w:fill="D9D9D9"/>
            <w:noWrap/>
            <w:vAlign w:val="bottom"/>
            <w:hideMark/>
          </w:tcPr>
          <w:p w14:paraId="39C4C3C8"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-5%</w:t>
            </w:r>
          </w:p>
        </w:tc>
        <w:tc>
          <w:tcPr>
            <w:tcW w:w="1200" w:type="dxa"/>
            <w:tcBorders>
              <w:top w:val="nil"/>
              <w:left w:val="nil"/>
              <w:bottom w:val="nil"/>
              <w:right w:val="nil"/>
            </w:tcBorders>
            <w:shd w:val="clear" w:color="auto" w:fill="auto"/>
            <w:noWrap/>
            <w:vAlign w:val="bottom"/>
            <w:hideMark/>
          </w:tcPr>
          <w:p w14:paraId="4C97A5C0" w14:textId="77777777" w:rsidR="00F71A7B" w:rsidRPr="00F71A7B" w:rsidRDefault="00F71A7B" w:rsidP="00F71A7B">
            <w:pPr>
              <w:spacing w:after="0" w:line="240" w:lineRule="auto"/>
              <w:jc w:val="right"/>
              <w:rPr>
                <w:rFonts w:ascii="Calibri" w:eastAsia="Times New Roman" w:hAnsi="Calibri" w:cs="Calibri"/>
                <w:color w:val="000000"/>
                <w:lang w:eastAsia="en-IN"/>
              </w:rPr>
            </w:pPr>
          </w:p>
        </w:tc>
      </w:tr>
      <w:tr w:rsidR="00F71A7B" w:rsidRPr="00F71A7B" w14:paraId="4090BFB5" w14:textId="77777777" w:rsidTr="003919A8">
        <w:trPr>
          <w:trHeight w:val="288"/>
        </w:trPr>
        <w:tc>
          <w:tcPr>
            <w:tcW w:w="960" w:type="dxa"/>
            <w:tcBorders>
              <w:top w:val="nil"/>
              <w:left w:val="nil"/>
              <w:bottom w:val="nil"/>
              <w:right w:val="nil"/>
            </w:tcBorders>
            <w:shd w:val="clear" w:color="auto" w:fill="auto"/>
            <w:noWrap/>
            <w:vAlign w:val="bottom"/>
            <w:hideMark/>
          </w:tcPr>
          <w:p w14:paraId="580BB60E" w14:textId="77777777" w:rsidR="00F71A7B" w:rsidRPr="00F71A7B" w:rsidRDefault="00F71A7B" w:rsidP="00F71A7B">
            <w:pPr>
              <w:spacing w:after="0" w:line="240" w:lineRule="auto"/>
              <w:rPr>
                <w:rFonts w:ascii="Times New Roman" w:eastAsia="Times New Roman" w:hAnsi="Times New Roman" w:cs="Times New Roman"/>
                <w:sz w:val="20"/>
                <w:szCs w:val="20"/>
                <w:lang w:eastAsia="en-IN"/>
              </w:rPr>
            </w:pPr>
          </w:p>
        </w:tc>
        <w:tc>
          <w:tcPr>
            <w:tcW w:w="1231" w:type="dxa"/>
            <w:tcBorders>
              <w:top w:val="nil"/>
              <w:left w:val="nil"/>
              <w:bottom w:val="single" w:sz="4" w:space="0" w:color="000000"/>
              <w:right w:val="nil"/>
            </w:tcBorders>
            <w:shd w:val="clear" w:color="auto" w:fill="auto"/>
            <w:vAlign w:val="center"/>
            <w:hideMark/>
          </w:tcPr>
          <w:p w14:paraId="54541904" w14:textId="77777777" w:rsidR="00F71A7B" w:rsidRPr="00F71A7B" w:rsidRDefault="00F71A7B" w:rsidP="00F71A7B">
            <w:pPr>
              <w:spacing w:after="0" w:line="240" w:lineRule="auto"/>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Agriculture</w:t>
            </w:r>
          </w:p>
        </w:tc>
        <w:tc>
          <w:tcPr>
            <w:tcW w:w="1049" w:type="dxa"/>
            <w:tcBorders>
              <w:top w:val="nil"/>
              <w:left w:val="nil"/>
              <w:bottom w:val="single" w:sz="4" w:space="0" w:color="000000"/>
              <w:right w:val="nil"/>
            </w:tcBorders>
            <w:shd w:val="clear" w:color="auto" w:fill="auto"/>
            <w:vAlign w:val="center"/>
            <w:hideMark/>
          </w:tcPr>
          <w:p w14:paraId="395097CE"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5644542</w:t>
            </w:r>
          </w:p>
        </w:tc>
        <w:tc>
          <w:tcPr>
            <w:tcW w:w="1151" w:type="dxa"/>
            <w:tcBorders>
              <w:top w:val="nil"/>
              <w:left w:val="nil"/>
              <w:bottom w:val="single" w:sz="4" w:space="0" w:color="000000"/>
              <w:right w:val="nil"/>
            </w:tcBorders>
            <w:shd w:val="clear" w:color="auto" w:fill="auto"/>
            <w:vAlign w:val="center"/>
            <w:hideMark/>
          </w:tcPr>
          <w:p w14:paraId="63DC7C25"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0.4362352</w:t>
            </w:r>
          </w:p>
        </w:tc>
        <w:tc>
          <w:tcPr>
            <w:tcW w:w="1220" w:type="dxa"/>
            <w:tcBorders>
              <w:top w:val="nil"/>
              <w:left w:val="nil"/>
              <w:bottom w:val="single" w:sz="4" w:space="0" w:color="000000"/>
              <w:right w:val="nil"/>
            </w:tcBorders>
            <w:shd w:val="clear" w:color="auto" w:fill="auto"/>
            <w:noWrap/>
            <w:vAlign w:val="bottom"/>
            <w:hideMark/>
          </w:tcPr>
          <w:p w14:paraId="1C938E21"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5.08E+09</w:t>
            </w:r>
          </w:p>
        </w:tc>
        <w:tc>
          <w:tcPr>
            <w:tcW w:w="1100" w:type="dxa"/>
            <w:tcBorders>
              <w:top w:val="nil"/>
              <w:left w:val="nil"/>
              <w:bottom w:val="single" w:sz="4" w:space="0" w:color="000000"/>
              <w:right w:val="nil"/>
            </w:tcBorders>
            <w:shd w:val="clear" w:color="auto" w:fill="auto"/>
            <w:noWrap/>
            <w:vAlign w:val="bottom"/>
            <w:hideMark/>
          </w:tcPr>
          <w:p w14:paraId="63C05709" w14:textId="77777777" w:rsidR="00F71A7B" w:rsidRPr="00F71A7B" w:rsidRDefault="00F71A7B" w:rsidP="00F71A7B">
            <w:pPr>
              <w:spacing w:after="0" w:line="240" w:lineRule="auto"/>
              <w:jc w:val="right"/>
              <w:rPr>
                <w:rFonts w:ascii="Calibri" w:eastAsia="Times New Roman" w:hAnsi="Calibri" w:cs="Calibri"/>
                <w:color w:val="000000"/>
                <w:lang w:eastAsia="en-IN"/>
              </w:rPr>
            </w:pPr>
          </w:p>
        </w:tc>
        <w:tc>
          <w:tcPr>
            <w:tcW w:w="1100" w:type="dxa"/>
            <w:tcBorders>
              <w:top w:val="nil"/>
              <w:left w:val="nil"/>
              <w:bottom w:val="single" w:sz="4" w:space="0" w:color="000000"/>
              <w:right w:val="nil"/>
            </w:tcBorders>
            <w:shd w:val="clear" w:color="auto" w:fill="auto"/>
            <w:vAlign w:val="center"/>
            <w:hideMark/>
          </w:tcPr>
          <w:p w14:paraId="64D7E64F"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5664754</w:t>
            </w:r>
          </w:p>
        </w:tc>
        <w:tc>
          <w:tcPr>
            <w:tcW w:w="1151" w:type="dxa"/>
            <w:tcBorders>
              <w:top w:val="nil"/>
              <w:left w:val="nil"/>
              <w:bottom w:val="single" w:sz="4" w:space="0" w:color="000000"/>
              <w:right w:val="nil"/>
            </w:tcBorders>
            <w:shd w:val="clear" w:color="auto" w:fill="auto"/>
            <w:vAlign w:val="center"/>
            <w:hideMark/>
          </w:tcPr>
          <w:p w14:paraId="49AB5012" w14:textId="77777777" w:rsidR="00F71A7B" w:rsidRPr="00F71A7B" w:rsidRDefault="00F71A7B" w:rsidP="00F71A7B">
            <w:pPr>
              <w:spacing w:after="0" w:line="240" w:lineRule="auto"/>
              <w:jc w:val="right"/>
              <w:rPr>
                <w:rFonts w:ascii="Times New Roman" w:eastAsia="Times New Roman" w:hAnsi="Times New Roman" w:cs="Times New Roman"/>
                <w:color w:val="000000"/>
                <w:lang w:eastAsia="en-IN"/>
              </w:rPr>
            </w:pPr>
            <w:r w:rsidRPr="00F71A7B">
              <w:rPr>
                <w:rFonts w:ascii="Times New Roman" w:eastAsia="Times New Roman" w:hAnsi="Times New Roman" w:cs="Times New Roman"/>
                <w:color w:val="000000"/>
                <w:lang w:eastAsia="en-IN"/>
              </w:rPr>
              <w:t>0.4377853</w:t>
            </w:r>
          </w:p>
        </w:tc>
        <w:tc>
          <w:tcPr>
            <w:tcW w:w="1220" w:type="dxa"/>
            <w:tcBorders>
              <w:top w:val="nil"/>
              <w:left w:val="nil"/>
              <w:bottom w:val="single" w:sz="4" w:space="0" w:color="000000"/>
              <w:right w:val="nil"/>
            </w:tcBorders>
            <w:shd w:val="clear" w:color="auto" w:fill="auto"/>
            <w:noWrap/>
            <w:vAlign w:val="bottom"/>
            <w:hideMark/>
          </w:tcPr>
          <w:p w14:paraId="4C2BA78B"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5.098E+09</w:t>
            </w:r>
          </w:p>
        </w:tc>
        <w:tc>
          <w:tcPr>
            <w:tcW w:w="1100" w:type="dxa"/>
            <w:tcBorders>
              <w:top w:val="nil"/>
              <w:left w:val="nil"/>
              <w:bottom w:val="single" w:sz="4" w:space="0" w:color="000000"/>
              <w:right w:val="nil"/>
            </w:tcBorders>
            <w:shd w:val="clear" w:color="auto" w:fill="auto"/>
            <w:noWrap/>
            <w:vAlign w:val="bottom"/>
            <w:hideMark/>
          </w:tcPr>
          <w:p w14:paraId="41C753A4" w14:textId="77777777" w:rsidR="00F71A7B" w:rsidRPr="00F71A7B" w:rsidRDefault="00F71A7B" w:rsidP="00F71A7B">
            <w:pPr>
              <w:spacing w:after="0" w:line="240" w:lineRule="auto"/>
              <w:jc w:val="right"/>
              <w:rPr>
                <w:rFonts w:ascii="Calibri" w:eastAsia="Times New Roman" w:hAnsi="Calibri" w:cs="Calibri"/>
                <w:color w:val="000000"/>
                <w:lang w:eastAsia="en-IN"/>
              </w:rPr>
            </w:pPr>
            <w:r w:rsidRPr="00F71A7B">
              <w:rPr>
                <w:rFonts w:ascii="Calibri" w:eastAsia="Times New Roman" w:hAnsi="Calibri" w:cs="Calibri"/>
                <w:color w:val="000000"/>
                <w:lang w:eastAsia="en-IN"/>
              </w:rPr>
              <w:t>3%</w:t>
            </w:r>
          </w:p>
        </w:tc>
        <w:tc>
          <w:tcPr>
            <w:tcW w:w="1200" w:type="dxa"/>
            <w:tcBorders>
              <w:top w:val="nil"/>
              <w:left w:val="nil"/>
              <w:bottom w:val="nil"/>
              <w:right w:val="nil"/>
            </w:tcBorders>
            <w:shd w:val="clear" w:color="auto" w:fill="auto"/>
            <w:noWrap/>
            <w:vAlign w:val="bottom"/>
            <w:hideMark/>
          </w:tcPr>
          <w:p w14:paraId="16E093BF" w14:textId="77777777" w:rsidR="00F71A7B" w:rsidRPr="00F71A7B" w:rsidRDefault="00F71A7B" w:rsidP="00F71A7B">
            <w:pPr>
              <w:spacing w:after="0" w:line="240" w:lineRule="auto"/>
              <w:jc w:val="right"/>
              <w:rPr>
                <w:rFonts w:ascii="Calibri" w:eastAsia="Times New Roman" w:hAnsi="Calibri" w:cs="Calibri"/>
                <w:color w:val="000000"/>
                <w:lang w:eastAsia="en-IN"/>
              </w:rPr>
            </w:pPr>
          </w:p>
        </w:tc>
      </w:tr>
    </w:tbl>
    <w:p w14:paraId="12D29A08" w14:textId="5E55C9C1" w:rsidR="00F71A7B" w:rsidRDefault="00F71A7B" w:rsidP="00F71A7B">
      <w:pPr>
        <w:rPr>
          <w:sz w:val="40"/>
          <w:szCs w:val="40"/>
          <w:lang w:val="en-US"/>
        </w:rPr>
      </w:pPr>
    </w:p>
    <w:p w14:paraId="1C29E913" w14:textId="77777777" w:rsidR="00D9313E" w:rsidRDefault="00D9313E" w:rsidP="00F71A7B">
      <w:pPr>
        <w:rPr>
          <w:sz w:val="40"/>
          <w:szCs w:val="40"/>
          <w:lang w:val="en-US"/>
        </w:rPr>
      </w:pPr>
    </w:p>
    <w:p w14:paraId="4CE11A5F" w14:textId="70093AFE" w:rsidR="00D9313E" w:rsidRDefault="00D9313E" w:rsidP="00F71A7B">
      <w:pPr>
        <w:rPr>
          <w:noProof/>
        </w:rPr>
      </w:pPr>
      <w:r>
        <w:rPr>
          <w:noProof/>
        </w:rPr>
        <w:drawing>
          <wp:inline distT="0" distB="0" distL="0" distR="0" wp14:anchorId="51E63512" wp14:editId="50866F67">
            <wp:extent cx="2693126" cy="2498271"/>
            <wp:effectExtent l="0" t="0" r="12065" b="16510"/>
            <wp:docPr id="3" name="Chart 3">
              <a:extLst xmlns:a="http://schemas.openxmlformats.org/drawingml/2006/main">
                <a:ext uri="{FF2B5EF4-FFF2-40B4-BE49-F238E27FC236}">
                  <a16:creationId xmlns:a16="http://schemas.microsoft.com/office/drawing/2014/main" id="{867F6FDB-3302-4493-9B8D-9145FEA15B8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Pr="00D9313E">
        <w:rPr>
          <w:noProof/>
        </w:rPr>
        <w:t xml:space="preserve"> </w:t>
      </w:r>
      <w:r>
        <w:rPr>
          <w:noProof/>
        </w:rPr>
        <w:drawing>
          <wp:inline distT="0" distB="0" distL="0" distR="0" wp14:anchorId="449D878F" wp14:editId="57FBC033">
            <wp:extent cx="2633889" cy="2497637"/>
            <wp:effectExtent l="0" t="0" r="14605" b="17145"/>
            <wp:docPr id="4" name="Chart 4">
              <a:extLst xmlns:a="http://schemas.openxmlformats.org/drawingml/2006/main">
                <a:ext uri="{FF2B5EF4-FFF2-40B4-BE49-F238E27FC236}">
                  <a16:creationId xmlns:a16="http://schemas.microsoft.com/office/drawing/2014/main" id="{FC54BBC5-1CE7-434D-9680-29740193E4E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2D2913A4" w14:textId="119CDF04" w:rsidR="00D9313E" w:rsidRDefault="00D9313E" w:rsidP="00D9313E">
      <w:pPr>
        <w:jc w:val="center"/>
        <w:rPr>
          <w:sz w:val="40"/>
          <w:szCs w:val="40"/>
          <w:lang w:val="en-US"/>
        </w:rPr>
      </w:pPr>
      <w:r>
        <w:rPr>
          <w:noProof/>
        </w:rPr>
        <w:drawing>
          <wp:inline distT="0" distB="0" distL="0" distR="0" wp14:anchorId="71A6E7A5" wp14:editId="474C89F8">
            <wp:extent cx="2720975" cy="2258785"/>
            <wp:effectExtent l="0" t="0" r="3175" b="8255"/>
            <wp:docPr id="5" name="Chart 5">
              <a:extLst xmlns:a="http://schemas.openxmlformats.org/drawingml/2006/main">
                <a:ext uri="{FF2B5EF4-FFF2-40B4-BE49-F238E27FC236}">
                  <a16:creationId xmlns:a16="http://schemas.microsoft.com/office/drawing/2014/main" id="{6F6AA194-F998-4E1C-A8A4-83B50ACDB8A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0094159E">
        <w:rPr>
          <w:sz w:val="40"/>
          <w:szCs w:val="40"/>
          <w:lang w:val="en-US"/>
        </w:rPr>
        <w:t>+</w:t>
      </w:r>
    </w:p>
    <w:p w14:paraId="4A2454E0" w14:textId="6ED8E698" w:rsidR="0094159E" w:rsidRDefault="0094159E" w:rsidP="00D9313E">
      <w:pPr>
        <w:jc w:val="center"/>
        <w:rPr>
          <w:sz w:val="40"/>
          <w:szCs w:val="40"/>
          <w:lang w:val="en-US"/>
        </w:rPr>
      </w:pPr>
    </w:p>
    <w:p w14:paraId="21A44993" w14:textId="77777777" w:rsidR="00FD562B" w:rsidRDefault="00FD562B" w:rsidP="00FD562B">
      <w:pPr>
        <w:rPr>
          <w:rFonts w:ascii="Segoe UI" w:hAnsi="Segoe UI" w:cs="Segoe UI"/>
          <w:b/>
          <w:bCs/>
          <w:color w:val="373A3C"/>
          <w:sz w:val="40"/>
          <w:szCs w:val="40"/>
          <w:shd w:val="clear" w:color="auto" w:fill="FFFFFF"/>
        </w:rPr>
      </w:pPr>
      <w:r>
        <w:rPr>
          <w:rFonts w:ascii="Segoe UI" w:hAnsi="Segoe UI" w:cs="Segoe UI"/>
          <w:b/>
          <w:bCs/>
          <w:color w:val="373A3C"/>
          <w:sz w:val="40"/>
          <w:szCs w:val="40"/>
          <w:shd w:val="clear" w:color="auto" w:fill="FFFFFF"/>
        </w:rPr>
        <w:t xml:space="preserve">The </w:t>
      </w:r>
      <w:r w:rsidRPr="0094159E">
        <w:rPr>
          <w:rFonts w:ascii="Segoe UI" w:hAnsi="Segoe UI" w:cs="Segoe UI"/>
          <w:b/>
          <w:bCs/>
          <w:color w:val="373A3C"/>
          <w:sz w:val="40"/>
          <w:szCs w:val="40"/>
          <w:shd w:val="clear" w:color="auto" w:fill="FFFFFF"/>
        </w:rPr>
        <w:t>Potential application of the map</w:t>
      </w:r>
      <w:r>
        <w:rPr>
          <w:rFonts w:ascii="Segoe UI" w:hAnsi="Segoe UI" w:cs="Segoe UI"/>
          <w:b/>
          <w:bCs/>
          <w:color w:val="373A3C"/>
          <w:sz w:val="40"/>
          <w:szCs w:val="40"/>
          <w:shd w:val="clear" w:color="auto" w:fill="FFFFFF"/>
        </w:rPr>
        <w:t>:</w:t>
      </w:r>
    </w:p>
    <w:p w14:paraId="36A7589B" w14:textId="77777777" w:rsidR="00FD562B" w:rsidRDefault="00FD562B" w:rsidP="00FD562B">
      <w:pPr>
        <w:rPr>
          <w:rFonts w:ascii="Segoe UI" w:hAnsi="Segoe UI" w:cs="Segoe UI"/>
          <w:color w:val="373A3C"/>
          <w:shd w:val="clear" w:color="auto" w:fill="FFFFFF"/>
        </w:rPr>
      </w:pPr>
      <w:r w:rsidRPr="00AD5CEC">
        <w:rPr>
          <w:rFonts w:ascii="Segoe UI" w:hAnsi="Segoe UI" w:cs="Segoe UI"/>
          <w:color w:val="373A3C"/>
          <w:shd w:val="clear" w:color="auto" w:fill="FFFFFF"/>
        </w:rPr>
        <w:t>The problem statement is LULC Change with hotspots using LULC maps from Bhuvan. We have taken the two raster data for the five-year gap. We observe the changes in the agriculture, forest area, water bodies, and built-up area. Land Use / Land Cover (LULC) generally refers to categorizing or classifying human activities and natural elements on the landscape within a specific time frame based on established scientific and statistical methods of analyzing appropriate source materials. We see change detection that the human activities which cause the change in the natural phenomenon. the observation gives the result over the damage control on nature and the development of human activities</w:t>
      </w:r>
      <w:r>
        <w:rPr>
          <w:rFonts w:ascii="Segoe UI" w:hAnsi="Segoe UI" w:cs="Segoe UI"/>
          <w:color w:val="373A3C"/>
          <w:shd w:val="clear" w:color="auto" w:fill="FFFFFF"/>
        </w:rPr>
        <w:t>.</w:t>
      </w:r>
    </w:p>
    <w:p w14:paraId="4CFF01BB" w14:textId="77777777" w:rsidR="00FD562B" w:rsidRDefault="00FD562B" w:rsidP="00FD562B">
      <w:pPr>
        <w:rPr>
          <w:rFonts w:ascii="Segoe UI" w:hAnsi="Segoe UI" w:cs="Segoe UI"/>
          <w:color w:val="373A3C"/>
          <w:shd w:val="clear" w:color="auto" w:fill="FFFFFF"/>
        </w:rPr>
      </w:pPr>
    </w:p>
    <w:p w14:paraId="25D6BF0F" w14:textId="77777777" w:rsidR="0094159E" w:rsidRPr="0094159E" w:rsidRDefault="0094159E" w:rsidP="0094159E">
      <w:pPr>
        <w:rPr>
          <w:lang w:val="en-US"/>
        </w:rPr>
      </w:pPr>
    </w:p>
    <w:p w14:paraId="27A20649" w14:textId="77777777" w:rsidR="00FD0FA7" w:rsidRDefault="00FD0FA7" w:rsidP="00D9313E">
      <w:pPr>
        <w:jc w:val="center"/>
        <w:rPr>
          <w:sz w:val="40"/>
          <w:szCs w:val="40"/>
          <w:lang w:val="en-US"/>
        </w:rPr>
      </w:pPr>
    </w:p>
    <w:p w14:paraId="78C50443" w14:textId="77777777" w:rsidR="00FD0FA7" w:rsidRDefault="00FD0FA7" w:rsidP="00FD0FA7">
      <w:pPr>
        <w:rPr>
          <w:b/>
          <w:bCs/>
          <w:sz w:val="52"/>
          <w:szCs w:val="52"/>
        </w:rPr>
      </w:pPr>
      <w:r w:rsidRPr="003919A8">
        <w:rPr>
          <w:b/>
          <w:bCs/>
          <w:sz w:val="52"/>
          <w:szCs w:val="52"/>
        </w:rPr>
        <w:t>RESULT AND DISCUSSION</w:t>
      </w:r>
      <w:r>
        <w:rPr>
          <w:b/>
          <w:bCs/>
          <w:sz w:val="52"/>
          <w:szCs w:val="52"/>
        </w:rPr>
        <w:t>:</w:t>
      </w:r>
    </w:p>
    <w:p w14:paraId="39416E0F" w14:textId="77777777" w:rsidR="00FD0FA7" w:rsidRPr="003919A8" w:rsidRDefault="00FD0FA7" w:rsidP="00FD0FA7">
      <w:pPr>
        <w:rPr>
          <w:sz w:val="36"/>
          <w:szCs w:val="36"/>
          <w:lang w:val="en-US"/>
        </w:rPr>
      </w:pPr>
      <w:r w:rsidRPr="003919A8">
        <w:rPr>
          <w:sz w:val="36"/>
          <w:szCs w:val="36"/>
        </w:rPr>
        <w:t xml:space="preserve">Change Detection Analysis (2006-2011): Change detection in </w:t>
      </w:r>
      <w:r>
        <w:rPr>
          <w:sz w:val="36"/>
          <w:szCs w:val="36"/>
        </w:rPr>
        <w:t>Ranga Reddy District</w:t>
      </w:r>
      <w:r w:rsidRPr="003919A8">
        <w:rPr>
          <w:sz w:val="36"/>
          <w:szCs w:val="36"/>
        </w:rPr>
        <w:t>(20</w:t>
      </w:r>
      <w:r>
        <w:rPr>
          <w:sz w:val="36"/>
          <w:szCs w:val="36"/>
        </w:rPr>
        <w:t>11</w:t>
      </w:r>
      <w:r w:rsidRPr="003919A8">
        <w:rPr>
          <w:sz w:val="36"/>
          <w:szCs w:val="36"/>
        </w:rPr>
        <w:t>-201</w:t>
      </w:r>
      <w:r>
        <w:rPr>
          <w:sz w:val="36"/>
          <w:szCs w:val="36"/>
        </w:rPr>
        <w:t>6</w:t>
      </w:r>
      <w:r w:rsidRPr="003919A8">
        <w:rPr>
          <w:sz w:val="36"/>
          <w:szCs w:val="36"/>
        </w:rPr>
        <w:t>)</w:t>
      </w:r>
    </w:p>
    <w:p w14:paraId="1E2808B2" w14:textId="77777777" w:rsidR="00FD0FA7" w:rsidRDefault="00FD0FA7" w:rsidP="00FD0FA7">
      <w:pPr>
        <w:rPr>
          <w:sz w:val="40"/>
          <w:szCs w:val="40"/>
          <w:lang w:val="en-US"/>
        </w:rPr>
      </w:pPr>
    </w:p>
    <w:p w14:paraId="00E266F1" w14:textId="77777777" w:rsidR="00FD0FA7" w:rsidRDefault="00FD0FA7" w:rsidP="00FD0FA7">
      <w:r>
        <w:t>There is an increase in Built up ,urban (11%),</w:t>
      </w:r>
      <w:r w:rsidRPr="00D9313E">
        <w:t xml:space="preserve"> </w:t>
      </w:r>
      <w:r>
        <w:t xml:space="preserve">Built up ,rural (51%) and </w:t>
      </w:r>
    </w:p>
    <w:p w14:paraId="0893C99A" w14:textId="77777777" w:rsidR="00FD0FA7" w:rsidRDefault="00FD0FA7" w:rsidP="00FD0FA7">
      <w:pPr>
        <w:rPr>
          <w:sz w:val="40"/>
          <w:szCs w:val="40"/>
          <w:lang w:val="en-US"/>
        </w:rPr>
      </w:pPr>
      <w:r>
        <w:t>decline in forest (-13%) ,waterbodies (-1%), Barren land(-5%) and agriculture land (0.06%)</w:t>
      </w:r>
    </w:p>
    <w:p w14:paraId="516066B9" w14:textId="77777777" w:rsidR="00FD0FA7" w:rsidRDefault="00FD0FA7" w:rsidP="00FD0FA7">
      <w:pPr>
        <w:rPr>
          <w:sz w:val="40"/>
          <w:szCs w:val="40"/>
          <w:lang w:val="en-US"/>
        </w:rPr>
      </w:pPr>
    </w:p>
    <w:p w14:paraId="14259325" w14:textId="5E750C59" w:rsidR="00FD0FA7" w:rsidRDefault="00FD0FA7" w:rsidP="00FD0FA7">
      <w:pPr>
        <w:rPr>
          <w:sz w:val="40"/>
          <w:szCs w:val="40"/>
          <w:lang w:val="en-US"/>
        </w:rPr>
      </w:pPr>
      <w:r>
        <w:rPr>
          <w:sz w:val="40"/>
          <w:szCs w:val="40"/>
          <w:lang w:val="en-US"/>
        </w:rPr>
        <w:t>references:</w:t>
      </w:r>
    </w:p>
    <w:p w14:paraId="3F40007B" w14:textId="72093FB8" w:rsidR="00FD0FA7" w:rsidRPr="00C51FE6" w:rsidRDefault="00FD0FA7" w:rsidP="00FD0FA7">
      <w:pPr>
        <w:pStyle w:val="ListParagraph"/>
        <w:numPr>
          <w:ilvl w:val="0"/>
          <w:numId w:val="3"/>
        </w:numPr>
        <w:rPr>
          <w:sz w:val="40"/>
          <w:szCs w:val="40"/>
          <w:lang w:val="en-US"/>
        </w:rPr>
      </w:pPr>
      <w:r>
        <w:rPr>
          <w:sz w:val="40"/>
          <w:szCs w:val="40"/>
          <w:lang w:val="en-US"/>
        </w:rPr>
        <w:t xml:space="preserve">BHUVAN DATA </w:t>
      </w:r>
      <w:hyperlink r:id="rId12" w:tgtFrame="_blank" w:history="1">
        <w:r>
          <w:rPr>
            <w:rStyle w:val="Hyperlink"/>
            <w:rFonts w:ascii="Nunito sans" w:hAnsi="Nunito sans"/>
            <w:color w:val="007BFF"/>
            <w:shd w:val="clear" w:color="auto" w:fill="FFFFFF"/>
          </w:rPr>
          <w:t>https://bhuvan.nrsc.gov.in/</w:t>
        </w:r>
      </w:hyperlink>
    </w:p>
    <w:p w14:paraId="67DE5AB2" w14:textId="51F1D257" w:rsidR="00C51FE6" w:rsidRPr="00FD0FA7" w:rsidRDefault="00C51FE6" w:rsidP="00FD0FA7">
      <w:pPr>
        <w:pStyle w:val="ListParagraph"/>
        <w:numPr>
          <w:ilvl w:val="0"/>
          <w:numId w:val="3"/>
        </w:numPr>
        <w:rPr>
          <w:sz w:val="40"/>
          <w:szCs w:val="40"/>
          <w:lang w:val="en-US"/>
        </w:rPr>
      </w:pPr>
      <w:r>
        <w:rPr>
          <w:sz w:val="40"/>
          <w:szCs w:val="40"/>
          <w:lang w:val="en-US"/>
        </w:rPr>
        <w:t xml:space="preserve">Qgis software </w:t>
      </w:r>
      <w:hyperlink r:id="rId13" w:history="1">
        <w:r>
          <w:rPr>
            <w:rStyle w:val="Hyperlink"/>
          </w:rPr>
          <w:t>https://www.qgis.org/en/site/</w:t>
        </w:r>
      </w:hyperlink>
    </w:p>
    <w:p w14:paraId="1A3FF3D8" w14:textId="4BF7DEF9" w:rsidR="00FD0FA7" w:rsidRPr="00FD0FA7" w:rsidRDefault="00FD0FA7" w:rsidP="00FD0FA7">
      <w:pPr>
        <w:numPr>
          <w:ilvl w:val="0"/>
          <w:numId w:val="4"/>
        </w:numPr>
        <w:shd w:val="clear" w:color="auto" w:fill="FFFFFF"/>
        <w:spacing w:before="100" w:beforeAutospacing="1" w:after="100" w:afterAutospacing="1" w:line="240" w:lineRule="auto"/>
        <w:jc w:val="both"/>
        <w:rPr>
          <w:rFonts w:ascii="Nunito sans" w:eastAsia="Times New Roman" w:hAnsi="Nunito sans" w:cs="Times New Roman"/>
          <w:color w:val="212529"/>
          <w:sz w:val="24"/>
          <w:szCs w:val="24"/>
          <w:lang w:eastAsia="en-IN"/>
        </w:rPr>
      </w:pPr>
      <w:r>
        <w:rPr>
          <w:sz w:val="40"/>
          <w:szCs w:val="40"/>
          <w:lang w:val="en-US"/>
        </w:rPr>
        <w:t xml:space="preserve">Qgis: </w:t>
      </w:r>
      <w:r>
        <w:rPr>
          <w:rStyle w:val="Hyperlink"/>
          <w:rFonts w:ascii="Nunito sans" w:hAnsi="Nunito sans"/>
          <w:color w:val="212529"/>
          <w:shd w:val="clear" w:color="auto" w:fill="FFFFFF"/>
        </w:rPr>
        <w:t>FOSSEE-QGIS tutorials</w:t>
      </w:r>
      <w:r w:rsidRPr="00FD0FA7">
        <w:rPr>
          <w:rStyle w:val="Strong"/>
          <w:rFonts w:ascii="Nunito sans" w:hAnsi="Nunito sans"/>
          <w:color w:val="212529"/>
        </w:rPr>
        <w:t xml:space="preserve"> </w:t>
      </w:r>
      <w:r w:rsidRPr="00FD0FA7">
        <w:rPr>
          <w:rFonts w:ascii="Nunito sans" w:eastAsia="Times New Roman" w:hAnsi="Nunito sans" w:cs="Times New Roman"/>
          <w:b/>
          <w:bCs/>
          <w:color w:val="212529"/>
          <w:sz w:val="24"/>
          <w:szCs w:val="24"/>
          <w:lang w:eastAsia="en-IN"/>
        </w:rPr>
        <w:t> </w:t>
      </w:r>
      <w:hyperlink r:id="rId14" w:tgtFrame="_blank" w:history="1">
        <w:r w:rsidRPr="00FD0FA7">
          <w:rPr>
            <w:rFonts w:ascii="Nunito sans" w:eastAsia="Times New Roman" w:hAnsi="Nunito sans" w:cs="Times New Roman"/>
            <w:b/>
            <w:bCs/>
            <w:color w:val="007BFF"/>
            <w:sz w:val="24"/>
            <w:szCs w:val="24"/>
            <w:u w:val="single"/>
            <w:lang w:eastAsia="en-IN"/>
          </w:rPr>
          <w:t>https://spoken-tutorial.org/tutorial-search/? search_foss=QGIS&amp;search_language=</w:t>
        </w:r>
      </w:hyperlink>
    </w:p>
    <w:p w14:paraId="0E314744" w14:textId="1E28FBE3" w:rsidR="00FD0FA7" w:rsidRDefault="00FD0FA7" w:rsidP="00FD0FA7">
      <w:pPr>
        <w:pStyle w:val="ListParagraph"/>
        <w:numPr>
          <w:ilvl w:val="0"/>
          <w:numId w:val="3"/>
        </w:numPr>
        <w:rPr>
          <w:sz w:val="40"/>
          <w:szCs w:val="40"/>
          <w:lang w:val="en-US"/>
        </w:rPr>
      </w:pPr>
      <w:r>
        <w:rPr>
          <w:sz w:val="40"/>
          <w:szCs w:val="40"/>
          <w:lang w:val="en-US"/>
        </w:rPr>
        <w:t>Letures from IIRS ,Dehradun</w:t>
      </w:r>
      <w:r w:rsidRPr="00FD0FA7">
        <w:t xml:space="preserve"> </w:t>
      </w:r>
      <w:hyperlink r:id="rId15" w:history="1">
        <w:r w:rsidRPr="003714F2">
          <w:rPr>
            <w:rStyle w:val="Hyperlink"/>
            <w:sz w:val="40"/>
            <w:szCs w:val="40"/>
            <w:lang w:val="en-US"/>
          </w:rPr>
          <w:t>https://www.youtube.com/user/edusat2004</w:t>
        </w:r>
      </w:hyperlink>
    </w:p>
    <w:p w14:paraId="50356385" w14:textId="69BF8CEC" w:rsidR="00FD0FA7" w:rsidRPr="00FD0FA7" w:rsidRDefault="00FD0FA7" w:rsidP="00FD0FA7">
      <w:pPr>
        <w:pStyle w:val="ListParagraph"/>
        <w:numPr>
          <w:ilvl w:val="0"/>
          <w:numId w:val="3"/>
        </w:numPr>
        <w:rPr>
          <w:sz w:val="40"/>
          <w:szCs w:val="40"/>
          <w:lang w:val="en-US"/>
        </w:rPr>
      </w:pPr>
      <w:r>
        <w:rPr>
          <w:sz w:val="40"/>
          <w:szCs w:val="40"/>
          <w:lang w:val="en-US"/>
        </w:rPr>
        <w:t xml:space="preserve">India district shape file </w:t>
      </w:r>
      <w:hyperlink r:id="rId16" w:history="1">
        <w:r>
          <w:rPr>
            <w:rStyle w:val="Hyperlink"/>
          </w:rPr>
          <w:t>https://hub.arcgis.com/datasets/2b37b84e67374fb98577c20ef8be6c62_0</w:t>
        </w:r>
      </w:hyperlink>
    </w:p>
    <w:p w14:paraId="748E179E" w14:textId="77777777" w:rsidR="00FD0FA7" w:rsidRPr="00FD0FA7" w:rsidRDefault="00FD0FA7" w:rsidP="00C51FE6">
      <w:pPr>
        <w:pStyle w:val="ListParagraph"/>
        <w:rPr>
          <w:sz w:val="40"/>
          <w:szCs w:val="40"/>
          <w:lang w:val="en-US"/>
        </w:rPr>
      </w:pPr>
    </w:p>
    <w:p w14:paraId="6B0430C1" w14:textId="77777777" w:rsidR="00FD0FA7" w:rsidRPr="00C00A36" w:rsidRDefault="00FD0FA7" w:rsidP="00FD0FA7">
      <w:pPr>
        <w:rPr>
          <w:sz w:val="40"/>
          <w:szCs w:val="40"/>
          <w:lang w:val="en-US"/>
        </w:rPr>
      </w:pPr>
    </w:p>
    <w:sectPr w:rsidR="00FD0FA7" w:rsidRPr="00C00A3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C90F1B" w14:textId="77777777" w:rsidR="00CA3C0E" w:rsidRDefault="00CA3C0E" w:rsidP="00CA3C0E">
      <w:pPr>
        <w:spacing w:after="0" w:line="240" w:lineRule="auto"/>
      </w:pPr>
      <w:r>
        <w:separator/>
      </w:r>
    </w:p>
  </w:endnote>
  <w:endnote w:type="continuationSeparator" w:id="0">
    <w:p w14:paraId="2D3FF3BA" w14:textId="77777777" w:rsidR="00CA3C0E" w:rsidRDefault="00CA3C0E" w:rsidP="00CA3C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Nunito sans">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AAD3BF3" w14:textId="77777777" w:rsidR="00CA3C0E" w:rsidRDefault="00CA3C0E" w:rsidP="00CA3C0E">
      <w:pPr>
        <w:spacing w:after="0" w:line="240" w:lineRule="auto"/>
      </w:pPr>
      <w:r>
        <w:separator/>
      </w:r>
    </w:p>
  </w:footnote>
  <w:footnote w:type="continuationSeparator" w:id="0">
    <w:p w14:paraId="6FD3E7E2" w14:textId="77777777" w:rsidR="00CA3C0E" w:rsidRDefault="00CA3C0E" w:rsidP="00CA3C0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3F54DE9"/>
    <w:multiLevelType w:val="multilevel"/>
    <w:tmpl w:val="786672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95F0683"/>
    <w:multiLevelType w:val="multilevel"/>
    <w:tmpl w:val="E18C3E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8A20B63"/>
    <w:multiLevelType w:val="multilevel"/>
    <w:tmpl w:val="281AD4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E466F68"/>
    <w:multiLevelType w:val="hybridMultilevel"/>
    <w:tmpl w:val="6B9A4B9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15:restartNumberingAfterBreak="0">
    <w:nsid w:val="3784082A"/>
    <w:multiLevelType w:val="hybridMultilevel"/>
    <w:tmpl w:val="D3C48F2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15:restartNumberingAfterBreak="0">
    <w:nsid w:val="38AC56F9"/>
    <w:multiLevelType w:val="hybridMultilevel"/>
    <w:tmpl w:val="BFA2652E"/>
    <w:lvl w:ilvl="0" w:tplc="39E678D4">
      <w:numFmt w:val="bullet"/>
      <w:lvlText w:val="·"/>
      <w:lvlJc w:val="left"/>
      <w:pPr>
        <w:ind w:left="720" w:hanging="360"/>
      </w:pPr>
      <w:rPr>
        <w:rFonts w:ascii="Calibri" w:eastAsiaTheme="minorHAnsi" w:hAnsi="Calibri" w:cs="Calibr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15:restartNumberingAfterBreak="0">
    <w:nsid w:val="3E1A1EC6"/>
    <w:multiLevelType w:val="hybridMultilevel"/>
    <w:tmpl w:val="71EE14E6"/>
    <w:lvl w:ilvl="0" w:tplc="39E678D4">
      <w:numFmt w:val="bullet"/>
      <w:lvlText w:val="·"/>
      <w:lvlJc w:val="left"/>
      <w:pPr>
        <w:ind w:left="1080" w:hanging="360"/>
      </w:pPr>
      <w:rPr>
        <w:rFonts w:ascii="Calibri" w:eastAsiaTheme="minorHAnsi" w:hAnsi="Calibri" w:cs="Calibri"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7" w15:restartNumberingAfterBreak="0">
    <w:nsid w:val="4F565557"/>
    <w:multiLevelType w:val="hybridMultilevel"/>
    <w:tmpl w:val="254EAA2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15:restartNumberingAfterBreak="0">
    <w:nsid w:val="5FF349C0"/>
    <w:multiLevelType w:val="hybridMultilevel"/>
    <w:tmpl w:val="00A4FF6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15:restartNumberingAfterBreak="0">
    <w:nsid w:val="6C35691E"/>
    <w:multiLevelType w:val="hybridMultilevel"/>
    <w:tmpl w:val="CE08A49E"/>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0" w15:restartNumberingAfterBreak="0">
    <w:nsid w:val="6CE1503F"/>
    <w:multiLevelType w:val="hybridMultilevel"/>
    <w:tmpl w:val="8506A6B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1" w15:restartNumberingAfterBreak="0">
    <w:nsid w:val="77542D51"/>
    <w:multiLevelType w:val="hybridMultilevel"/>
    <w:tmpl w:val="52D29B84"/>
    <w:lvl w:ilvl="0" w:tplc="39E678D4">
      <w:numFmt w:val="bullet"/>
      <w:lvlText w:val="·"/>
      <w:lvlJc w:val="left"/>
      <w:pPr>
        <w:ind w:left="1080" w:hanging="360"/>
      </w:pPr>
      <w:rPr>
        <w:rFonts w:ascii="Calibri" w:eastAsiaTheme="minorHAnsi" w:hAnsi="Calibri" w:cs="Calibri"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4"/>
  </w:num>
  <w:num w:numId="2">
    <w:abstractNumId w:val="3"/>
  </w:num>
  <w:num w:numId="3">
    <w:abstractNumId w:val="8"/>
  </w:num>
  <w:num w:numId="4">
    <w:abstractNumId w:val="1"/>
  </w:num>
  <w:num w:numId="5">
    <w:abstractNumId w:val="0"/>
  </w:num>
  <w:num w:numId="6">
    <w:abstractNumId w:val="2"/>
  </w:num>
  <w:num w:numId="7">
    <w:abstractNumId w:val="10"/>
  </w:num>
  <w:num w:numId="8">
    <w:abstractNumId w:val="5"/>
  </w:num>
  <w:num w:numId="9">
    <w:abstractNumId w:val="6"/>
  </w:num>
  <w:num w:numId="10">
    <w:abstractNumId w:val="11"/>
  </w:num>
  <w:num w:numId="11">
    <w:abstractNumId w:val="9"/>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3BFE"/>
    <w:rsid w:val="0011711D"/>
    <w:rsid w:val="00304325"/>
    <w:rsid w:val="00364137"/>
    <w:rsid w:val="003919A8"/>
    <w:rsid w:val="003D66F4"/>
    <w:rsid w:val="006B42F5"/>
    <w:rsid w:val="00892ABB"/>
    <w:rsid w:val="0094159E"/>
    <w:rsid w:val="009A5B4C"/>
    <w:rsid w:val="00A60915"/>
    <w:rsid w:val="00AB475C"/>
    <w:rsid w:val="00B13BFE"/>
    <w:rsid w:val="00C00A36"/>
    <w:rsid w:val="00C214CF"/>
    <w:rsid w:val="00C51FE6"/>
    <w:rsid w:val="00CA3C0E"/>
    <w:rsid w:val="00D9313E"/>
    <w:rsid w:val="00F71A7B"/>
    <w:rsid w:val="00F816C5"/>
    <w:rsid w:val="00FD0FA7"/>
    <w:rsid w:val="00FD562B"/>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509F37"/>
  <w15:chartTrackingRefBased/>
  <w15:docId w15:val="{71130144-6B2B-4DDF-B87B-4DB7EACFFA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link w:val="Heading2Char"/>
    <w:uiPriority w:val="9"/>
    <w:qFormat/>
    <w:rsid w:val="00892ABB"/>
    <w:pPr>
      <w:spacing w:before="100" w:beforeAutospacing="1" w:after="100" w:afterAutospacing="1" w:line="240" w:lineRule="auto"/>
      <w:outlineLvl w:val="1"/>
    </w:pPr>
    <w:rPr>
      <w:rFonts w:ascii="Times New Roman" w:eastAsia="Times New Roman" w:hAnsi="Times New Roman" w:cs="Times New Roman"/>
      <w:b/>
      <w:bCs/>
      <w:sz w:val="36"/>
      <w:szCs w:val="36"/>
      <w:lang w:eastAsia="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A5B4C"/>
    <w:rPr>
      <w:color w:val="0000FF"/>
      <w:u w:val="single"/>
    </w:rPr>
  </w:style>
  <w:style w:type="character" w:styleId="Strong">
    <w:name w:val="Strong"/>
    <w:basedOn w:val="DefaultParagraphFont"/>
    <w:uiPriority w:val="22"/>
    <w:qFormat/>
    <w:rsid w:val="003D66F4"/>
    <w:rPr>
      <w:b/>
      <w:bCs/>
    </w:rPr>
  </w:style>
  <w:style w:type="paragraph" w:styleId="ListParagraph">
    <w:name w:val="List Paragraph"/>
    <w:basedOn w:val="Normal"/>
    <w:uiPriority w:val="34"/>
    <w:qFormat/>
    <w:rsid w:val="00D9313E"/>
    <w:pPr>
      <w:ind w:left="720"/>
      <w:contextualSpacing/>
    </w:pPr>
  </w:style>
  <w:style w:type="character" w:customStyle="1" w:styleId="Heading2Char">
    <w:name w:val="Heading 2 Char"/>
    <w:basedOn w:val="DefaultParagraphFont"/>
    <w:link w:val="Heading2"/>
    <w:uiPriority w:val="9"/>
    <w:rsid w:val="00892ABB"/>
    <w:rPr>
      <w:rFonts w:ascii="Times New Roman" w:eastAsia="Times New Roman" w:hAnsi="Times New Roman" w:cs="Times New Roman"/>
      <w:b/>
      <w:bCs/>
      <w:sz w:val="36"/>
      <w:szCs w:val="36"/>
      <w:lang w:eastAsia="en-IN"/>
    </w:rPr>
  </w:style>
  <w:style w:type="character" w:styleId="UnresolvedMention">
    <w:name w:val="Unresolved Mention"/>
    <w:basedOn w:val="DefaultParagraphFont"/>
    <w:uiPriority w:val="99"/>
    <w:semiHidden/>
    <w:unhideWhenUsed/>
    <w:rsid w:val="00FD0FA7"/>
    <w:rPr>
      <w:color w:val="605E5C"/>
      <w:shd w:val="clear" w:color="auto" w:fill="E1DFDD"/>
    </w:rPr>
  </w:style>
  <w:style w:type="paragraph" w:styleId="NormalWeb">
    <w:name w:val="Normal (Web)"/>
    <w:basedOn w:val="Normal"/>
    <w:uiPriority w:val="99"/>
    <w:semiHidden/>
    <w:unhideWhenUsed/>
    <w:rsid w:val="00C51FE6"/>
    <w:pPr>
      <w:spacing w:before="100" w:beforeAutospacing="1" w:after="100" w:afterAutospacing="1" w:line="240" w:lineRule="auto"/>
    </w:pPr>
    <w:rPr>
      <w:rFonts w:ascii="Times New Roman" w:eastAsia="Times New Roman" w:hAnsi="Times New Roman" w:cs="Times New Roman"/>
      <w:sz w:val="24"/>
      <w:szCs w:val="24"/>
      <w:lang w:eastAsia="en-IN"/>
    </w:rPr>
  </w:style>
  <w:style w:type="paragraph" w:styleId="Header">
    <w:name w:val="header"/>
    <w:basedOn w:val="Normal"/>
    <w:link w:val="HeaderChar"/>
    <w:uiPriority w:val="99"/>
    <w:unhideWhenUsed/>
    <w:rsid w:val="00CA3C0E"/>
    <w:pPr>
      <w:tabs>
        <w:tab w:val="center" w:pos="4513"/>
        <w:tab w:val="right" w:pos="9026"/>
      </w:tabs>
      <w:spacing w:after="0" w:line="240" w:lineRule="auto"/>
    </w:pPr>
  </w:style>
  <w:style w:type="character" w:customStyle="1" w:styleId="HeaderChar">
    <w:name w:val="Header Char"/>
    <w:basedOn w:val="DefaultParagraphFont"/>
    <w:link w:val="Header"/>
    <w:uiPriority w:val="99"/>
    <w:rsid w:val="00CA3C0E"/>
  </w:style>
  <w:style w:type="paragraph" w:styleId="Footer">
    <w:name w:val="footer"/>
    <w:basedOn w:val="Normal"/>
    <w:link w:val="FooterChar"/>
    <w:uiPriority w:val="99"/>
    <w:unhideWhenUsed/>
    <w:rsid w:val="00CA3C0E"/>
    <w:pPr>
      <w:tabs>
        <w:tab w:val="center" w:pos="4513"/>
        <w:tab w:val="right" w:pos="9026"/>
      </w:tabs>
      <w:spacing w:after="0" w:line="240" w:lineRule="auto"/>
    </w:pPr>
  </w:style>
  <w:style w:type="character" w:customStyle="1" w:styleId="FooterChar">
    <w:name w:val="Footer Char"/>
    <w:basedOn w:val="DefaultParagraphFont"/>
    <w:link w:val="Footer"/>
    <w:uiPriority w:val="99"/>
    <w:rsid w:val="00CA3C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16532530">
      <w:bodyDiv w:val="1"/>
      <w:marLeft w:val="0"/>
      <w:marRight w:val="0"/>
      <w:marTop w:val="0"/>
      <w:marBottom w:val="0"/>
      <w:divBdr>
        <w:top w:val="none" w:sz="0" w:space="0" w:color="auto"/>
        <w:left w:val="none" w:sz="0" w:space="0" w:color="auto"/>
        <w:bottom w:val="none" w:sz="0" w:space="0" w:color="auto"/>
        <w:right w:val="none" w:sz="0" w:space="0" w:color="auto"/>
      </w:divBdr>
    </w:div>
    <w:div w:id="1180507270">
      <w:bodyDiv w:val="1"/>
      <w:marLeft w:val="0"/>
      <w:marRight w:val="0"/>
      <w:marTop w:val="0"/>
      <w:marBottom w:val="0"/>
      <w:divBdr>
        <w:top w:val="none" w:sz="0" w:space="0" w:color="auto"/>
        <w:left w:val="none" w:sz="0" w:space="0" w:color="auto"/>
        <w:bottom w:val="none" w:sz="0" w:space="0" w:color="auto"/>
        <w:right w:val="none" w:sz="0" w:space="0" w:color="auto"/>
      </w:divBdr>
    </w:div>
    <w:div w:id="1248073211">
      <w:bodyDiv w:val="1"/>
      <w:marLeft w:val="0"/>
      <w:marRight w:val="0"/>
      <w:marTop w:val="0"/>
      <w:marBottom w:val="0"/>
      <w:divBdr>
        <w:top w:val="none" w:sz="0" w:space="0" w:color="auto"/>
        <w:left w:val="none" w:sz="0" w:space="0" w:color="auto"/>
        <w:bottom w:val="none" w:sz="0" w:space="0" w:color="auto"/>
        <w:right w:val="none" w:sz="0" w:space="0" w:color="auto"/>
      </w:divBdr>
    </w:div>
    <w:div w:id="1743211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qgis.org/en/site/"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bhuvan.nrsc.gov.in/"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hub.arcgis.com/datasets/2b37b84e67374fb98577c20ef8be6c62_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3.xml"/><Relationship Id="rId5" Type="http://schemas.openxmlformats.org/officeDocument/2006/relationships/footnotes" Target="footnotes.xml"/><Relationship Id="rId15" Type="http://schemas.openxmlformats.org/officeDocument/2006/relationships/hyperlink" Target="https://www.youtube.com/user/edusat2004" TargetMode="External"/><Relationship Id="rId10" Type="http://schemas.openxmlformats.org/officeDocument/2006/relationships/chart" Target="charts/chart2.xml"/><Relationship Id="rId4" Type="http://schemas.openxmlformats.org/officeDocument/2006/relationships/webSettings" Target="webSettings.xml"/><Relationship Id="rId9" Type="http://schemas.openxmlformats.org/officeDocument/2006/relationships/chart" Target="charts/chart1.xml"/><Relationship Id="rId14" Type="http://schemas.openxmlformats.org/officeDocument/2006/relationships/hyperlink" Target="https://spoken-tutorial.org/tutorial-search/?search_foss=QGIS&amp;search_language="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https://d.docs.live.net/97f131d5b44c58c3/Documents/submit%20project.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d.docs.live.net/97f131d5b44c58c3/Documents/submit%20project.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https://d.docs.live.net/97f131d5b44c58c3/Documents/submit%20project.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LULC</a:t>
            </a:r>
            <a:r>
              <a:rPr lang="en-US" baseline="0"/>
              <a:t> 2015-2016</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'[submit project.xlsx]Sheet1'!$N$1</c:f>
              <c:strCache>
                <c:ptCount val="1"/>
                <c:pt idx="0">
                  <c:v>Column11</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0938-4CF7-8A70-70C787DCEFB6}"/>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0938-4CF7-8A70-70C787DCEFB6}"/>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0938-4CF7-8A70-70C787DCEFB6}"/>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0938-4CF7-8A70-70C787DCEFB6}"/>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0938-4CF7-8A70-70C787DCEFB6}"/>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0938-4CF7-8A70-70C787DCEFB6}"/>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0938-4CF7-8A70-70C787DCEFB6}"/>
              </c:ext>
            </c:extLst>
          </c:dPt>
          <c:cat>
            <c:strRef>
              <c:f>'[submit project.xlsx]Sheet1'!$G$3:$G$9</c:f>
              <c:strCache>
                <c:ptCount val="7"/>
                <c:pt idx="0">
                  <c:v>Value</c:v>
                </c:pt>
                <c:pt idx="1">
                  <c:v>Built up, Urban</c:v>
                </c:pt>
                <c:pt idx="2">
                  <c:v>Built up,Rural</c:v>
                </c:pt>
                <c:pt idx="3">
                  <c:v>forest</c:v>
                </c:pt>
                <c:pt idx="4">
                  <c:v>Water</c:v>
                </c:pt>
                <c:pt idx="5">
                  <c:v>Barren Land</c:v>
                </c:pt>
                <c:pt idx="6">
                  <c:v>Agriculture</c:v>
                </c:pt>
              </c:strCache>
            </c:strRef>
          </c:cat>
          <c:val>
            <c:numRef>
              <c:f>'[submit project.xlsx]Sheet1'!$N$3:$N$9</c:f>
              <c:numCache>
                <c:formatCode>General</c:formatCode>
                <c:ptCount val="7"/>
                <c:pt idx="0">
                  <c:v>0</c:v>
                </c:pt>
                <c:pt idx="1">
                  <c:v>743123700</c:v>
                </c:pt>
                <c:pt idx="2">
                  <c:v>143535600</c:v>
                </c:pt>
                <c:pt idx="3">
                  <c:v>690303600</c:v>
                </c:pt>
                <c:pt idx="4">
                  <c:v>234456300</c:v>
                </c:pt>
                <c:pt idx="5">
                  <c:v>560732400</c:v>
                </c:pt>
                <c:pt idx="6">
                  <c:v>5098278600</c:v>
                </c:pt>
              </c:numCache>
            </c:numRef>
          </c:val>
          <c:extLst>
            <c:ext xmlns:c16="http://schemas.microsoft.com/office/drawing/2014/chart" uri="{C3380CC4-5D6E-409C-BE32-E72D297353CC}">
              <c16:uniqueId val="{0000000E-0938-4CF7-8A70-70C787DCEFB6}"/>
            </c:ext>
          </c:extLst>
        </c:ser>
        <c:dLbls>
          <c:showLegendKey val="0"/>
          <c:showVal val="0"/>
          <c:showCatName val="0"/>
          <c:showSerName val="0"/>
          <c:showPercent val="0"/>
          <c:showBubbleSize val="0"/>
          <c:showLeaderLines val="1"/>
        </c:dLbls>
      </c:pie3DChart>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aseline="0"/>
              <a:t>LULC 2011-2012</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'[submit project.xlsx]Sheet1'!$J$1</c:f>
              <c:strCache>
                <c:ptCount val="1"/>
                <c:pt idx="0">
                  <c:v>Column6</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99A2-453F-9761-FC9B2057DD83}"/>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99A2-453F-9761-FC9B2057DD83}"/>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99A2-453F-9761-FC9B2057DD83}"/>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99A2-453F-9761-FC9B2057DD83}"/>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99A2-453F-9761-FC9B2057DD83}"/>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99A2-453F-9761-FC9B2057DD83}"/>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99A2-453F-9761-FC9B2057DD83}"/>
              </c:ext>
            </c:extLst>
          </c:dPt>
          <c:cat>
            <c:strRef>
              <c:f>'[submit project.xlsx]Sheet1'!$G$3:$G$9</c:f>
              <c:strCache>
                <c:ptCount val="7"/>
                <c:pt idx="0">
                  <c:v>Value</c:v>
                </c:pt>
                <c:pt idx="1">
                  <c:v>Built up, Urban</c:v>
                </c:pt>
                <c:pt idx="2">
                  <c:v>Built up,Rural</c:v>
                </c:pt>
                <c:pt idx="3">
                  <c:v>forest</c:v>
                </c:pt>
                <c:pt idx="4">
                  <c:v>Water</c:v>
                </c:pt>
                <c:pt idx="5">
                  <c:v>Barren Land</c:v>
                </c:pt>
                <c:pt idx="6">
                  <c:v>Agriculture</c:v>
                </c:pt>
              </c:strCache>
            </c:strRef>
          </c:cat>
          <c:val>
            <c:numRef>
              <c:f>'[submit project.xlsx]Sheet1'!$J$3:$J$9</c:f>
              <c:numCache>
                <c:formatCode>General</c:formatCode>
                <c:ptCount val="7"/>
                <c:pt idx="0">
                  <c:v>0</c:v>
                </c:pt>
                <c:pt idx="1">
                  <c:v>670254300</c:v>
                </c:pt>
                <c:pt idx="2">
                  <c:v>95274900</c:v>
                </c:pt>
                <c:pt idx="3">
                  <c:v>797318100</c:v>
                </c:pt>
                <c:pt idx="4">
                  <c:v>235816200</c:v>
                </c:pt>
                <c:pt idx="5">
                  <c:v>591453000</c:v>
                </c:pt>
                <c:pt idx="6">
                  <c:v>5080087800</c:v>
                </c:pt>
              </c:numCache>
            </c:numRef>
          </c:val>
          <c:extLst>
            <c:ext xmlns:c16="http://schemas.microsoft.com/office/drawing/2014/chart" uri="{C3380CC4-5D6E-409C-BE32-E72D297353CC}">
              <c16:uniqueId val="{0000000E-99A2-453F-9761-FC9B2057DD83}"/>
            </c:ext>
          </c:extLst>
        </c:ser>
        <c:dLbls>
          <c:showLegendKey val="0"/>
          <c:showVal val="0"/>
          <c:showCatName val="0"/>
          <c:showSerName val="0"/>
          <c:showPercent val="0"/>
          <c:showBubbleSize val="0"/>
          <c:showLeaderLines val="1"/>
        </c:dLbls>
      </c:pie3DChart>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change</a:t>
            </a:r>
            <a:r>
              <a:rPr lang="en-US" baseline="0"/>
              <a:t> detection</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'[submit project.xlsx]Sheet1'!$O$1</c:f>
              <c:strCache>
                <c:ptCount val="1"/>
                <c:pt idx="0">
                  <c:v>Column13</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F653-4902-9D71-6022AC22DD2B}"/>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F653-4902-9D71-6022AC22DD2B}"/>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F653-4902-9D71-6022AC22DD2B}"/>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F653-4902-9D71-6022AC22DD2B}"/>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F653-4902-9D71-6022AC22DD2B}"/>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F653-4902-9D71-6022AC22DD2B}"/>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F653-4902-9D71-6022AC22DD2B}"/>
              </c:ext>
            </c:extLst>
          </c:dPt>
          <c:cat>
            <c:strRef>
              <c:f>'[submit project.xlsx]Sheet1'!$G$3:$G$9</c:f>
              <c:strCache>
                <c:ptCount val="7"/>
                <c:pt idx="0">
                  <c:v>Value</c:v>
                </c:pt>
                <c:pt idx="1">
                  <c:v>Built up, Urban</c:v>
                </c:pt>
                <c:pt idx="2">
                  <c:v>Built up,Rural</c:v>
                </c:pt>
                <c:pt idx="3">
                  <c:v>forest</c:v>
                </c:pt>
                <c:pt idx="4">
                  <c:v>Water</c:v>
                </c:pt>
                <c:pt idx="5">
                  <c:v>Barren Land</c:v>
                </c:pt>
                <c:pt idx="6">
                  <c:v>Agriculture</c:v>
                </c:pt>
              </c:strCache>
            </c:strRef>
          </c:cat>
          <c:val>
            <c:numRef>
              <c:f>'[submit project.xlsx]Sheet1'!$O$3:$O$9</c:f>
              <c:numCache>
                <c:formatCode>0%</c:formatCode>
                <c:ptCount val="7"/>
                <c:pt idx="0" formatCode="General">
                  <c:v>0</c:v>
                </c:pt>
                <c:pt idx="1">
                  <c:v>0.10871903395472435</c:v>
                </c:pt>
                <c:pt idx="2">
                  <c:v>0.50654159699983936</c:v>
                </c:pt>
                <c:pt idx="3">
                  <c:v>-0.13421807431688806</c:v>
                </c:pt>
                <c:pt idx="4">
                  <c:v>-5.7667793815692056E-3</c:v>
                </c:pt>
                <c:pt idx="5">
                  <c:v>-5.194089809333962E-2</c:v>
                </c:pt>
                <c:pt idx="6">
                  <c:v>-0.06</c:v>
                </c:pt>
              </c:numCache>
            </c:numRef>
          </c:val>
          <c:extLst>
            <c:ext xmlns:c16="http://schemas.microsoft.com/office/drawing/2014/chart" uri="{C3380CC4-5D6E-409C-BE32-E72D297353CC}">
              <c16:uniqueId val="{0000000E-F653-4902-9D71-6022AC22DD2B}"/>
            </c:ext>
          </c:extLst>
        </c:ser>
        <c:dLbls>
          <c:showLegendKey val="0"/>
          <c:showVal val="0"/>
          <c:showCatName val="0"/>
          <c:showSerName val="0"/>
          <c:showPercent val="0"/>
          <c:showBubbleSize val="0"/>
          <c:showLeaderLines val="1"/>
        </c:dLbls>
      </c:pie3DChart>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6</Pages>
  <Words>1460</Words>
  <Characters>8324</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vivek k</dc:creator>
  <cp:keywords/>
  <dc:description/>
  <cp:lastModifiedBy>vivek k</cp:lastModifiedBy>
  <cp:revision>4</cp:revision>
  <dcterms:created xsi:type="dcterms:W3CDTF">2020-12-30T19:27:00Z</dcterms:created>
  <dcterms:modified xsi:type="dcterms:W3CDTF">2020-12-31T07:26:00Z</dcterms:modified>
</cp:coreProperties>
</file>